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bookmarkStart w:id="0" w:name="_GoBack"/>
      <w:bookmarkEnd w:id="0"/>
      <w:r w:rsidRPr="002C6C08">
        <w:rPr>
          <w:rFonts w:ascii="Arial" w:eastAsia="Arial Unicode MS" w:hAnsi="Arial"/>
          <w:b/>
          <w:bCs/>
          <w:kern w:val="0"/>
          <w:sz w:val="28"/>
          <w:szCs w:val="28"/>
          <w:lang w:eastAsia="en-US"/>
        </w:rPr>
        <w:t>3GPP T</w:t>
      </w:r>
      <w:bookmarkStart w:id="1" w:name="_Ref452454252"/>
      <w:bookmarkEnd w:id="1"/>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FA3970">
        <w:rPr>
          <w:rFonts w:ascii="Arial" w:eastAsia="Arial Unicode MS" w:hAnsi="Arial" w:hint="eastAsia"/>
          <w:b/>
          <w:bCs/>
          <w:kern w:val="0"/>
          <w:sz w:val="28"/>
          <w:szCs w:val="28"/>
        </w:rPr>
        <w:t xml:space="preserve"> #111</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20</w:t>
      </w:r>
      <w:r w:rsidR="00040E4B" w:rsidRPr="00040E4B">
        <w:rPr>
          <w:rFonts w:ascii="Arial" w:eastAsia="Arial Unicode MS" w:hAnsi="Arial"/>
          <w:b/>
          <w:bCs/>
          <w:kern w:val="0"/>
          <w:sz w:val="28"/>
          <w:szCs w:val="28"/>
        </w:rPr>
        <w:t>6977</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FA3970">
        <w:rPr>
          <w:rFonts w:ascii="Arial" w:eastAsia="Arial Unicode MS" w:hAnsi="Arial"/>
          <w:b/>
          <w:bCs/>
          <w:kern w:val="0"/>
          <w:sz w:val="24"/>
          <w:szCs w:val="20"/>
        </w:rPr>
        <w:t>17</w:t>
      </w:r>
      <w:r w:rsidR="009668AF">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FA3970">
        <w:rPr>
          <w:rFonts w:ascii="Arial" w:eastAsia="Arial Unicode MS" w:hAnsi="Arial"/>
          <w:b/>
          <w:bCs/>
          <w:kern w:val="0"/>
          <w:sz w:val="24"/>
          <w:szCs w:val="20"/>
        </w:rPr>
        <w:t>28</w:t>
      </w:r>
      <w:r w:rsidR="001D6661">
        <w:rPr>
          <w:rFonts w:ascii="Arial" w:eastAsia="Arial Unicode MS" w:hAnsi="Arial"/>
          <w:b/>
          <w:bCs/>
          <w:kern w:val="0"/>
          <w:sz w:val="24"/>
          <w:szCs w:val="20"/>
        </w:rPr>
        <w:t xml:space="preserve"> </w:t>
      </w:r>
      <w:r w:rsidR="00FA3970">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r w:rsidR="009668AF">
        <w:rPr>
          <w:rFonts w:ascii="Arial" w:eastAsia="Arial Unicode MS" w:hAnsi="Arial"/>
          <w:b/>
          <w:bCs/>
          <w:kern w:val="0"/>
          <w:sz w:val="24"/>
          <w:szCs w:val="20"/>
        </w:rPr>
        <w:t xml:space="preserve"> 2020</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B6CE3" w:rsidRPr="002B6CE3">
        <w:rPr>
          <w:rFonts w:ascii="Arial" w:eastAsia="Arial Unicode MS" w:hAnsi="Arial" w:cs="Arial"/>
          <w:b/>
          <w:bCs/>
          <w:kern w:val="0"/>
          <w:sz w:val="24"/>
          <w:szCs w:val="20"/>
        </w:rPr>
        <w:t>8.2.3         Conditional PSCell change / addition</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1A3586">
        <w:rPr>
          <w:rFonts w:ascii="Arial" w:eastAsia="Arial Unicode MS" w:hAnsi="Arial" w:cs="Arial"/>
          <w:b/>
          <w:bCs/>
          <w:kern w:val="0"/>
          <w:sz w:val="24"/>
          <w:szCs w:val="20"/>
        </w:rPr>
        <w:t>Inter-SN Conditional PSCell Change</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2B6CE3" w:rsidRDefault="002B6CE3" w:rsidP="003E16F6">
      <w:pPr>
        <w:widowControl/>
        <w:rPr>
          <w:rFonts w:ascii="Arial" w:eastAsia="Arial Unicode MS" w:hAnsi="Arial"/>
          <w:kern w:val="0"/>
          <w:sz w:val="20"/>
          <w:szCs w:val="20"/>
        </w:rPr>
      </w:pPr>
      <w:r>
        <w:rPr>
          <w:rFonts w:ascii="Arial" w:eastAsia="Arial Unicode MS" w:hAnsi="Arial" w:hint="eastAsia"/>
          <w:kern w:val="0"/>
          <w:sz w:val="20"/>
          <w:szCs w:val="20"/>
        </w:rPr>
        <w:t>The approved WID includes the following objective</w:t>
      </w:r>
      <w:r w:rsidR="006B266C">
        <w:rPr>
          <w:rFonts w:ascii="Arial" w:eastAsia="Arial Unicode MS" w:hAnsi="Arial"/>
          <w:kern w:val="0"/>
          <w:sz w:val="20"/>
          <w:szCs w:val="20"/>
        </w:rPr>
        <w:t xml:space="preserve"> [1]</w:t>
      </w:r>
      <w:r>
        <w:rPr>
          <w:rFonts w:ascii="Arial" w:eastAsia="Arial Unicode MS" w:hAnsi="Arial" w:hint="eastAsia"/>
          <w:kern w:val="0"/>
          <w:sz w:val="20"/>
          <w:szCs w:val="20"/>
        </w:rPr>
        <w:t>:</w:t>
      </w:r>
    </w:p>
    <w:tbl>
      <w:tblPr>
        <w:tblStyle w:val="a7"/>
        <w:tblW w:w="0" w:type="auto"/>
        <w:tblLook w:val="04A0" w:firstRow="1" w:lastRow="0" w:firstColumn="1" w:lastColumn="0" w:noHBand="0" w:noVBand="1"/>
      </w:tblPr>
      <w:tblGrid>
        <w:gridCol w:w="9629"/>
      </w:tblGrid>
      <w:tr w:rsidR="006C7C39" w:rsidTr="006C7C39">
        <w:tc>
          <w:tcPr>
            <w:tcW w:w="9629" w:type="dxa"/>
          </w:tcPr>
          <w:p w:rsidR="006C7C39" w:rsidRPr="006C7C39" w:rsidRDefault="006C7C39" w:rsidP="006C7C39">
            <w:pPr>
              <w:widowControl/>
              <w:numPr>
                <w:ilvl w:val="0"/>
                <w:numId w:val="1"/>
              </w:numPr>
              <w:overflowPunct w:val="0"/>
              <w:autoSpaceDE w:val="0"/>
              <w:autoSpaceDN w:val="0"/>
              <w:adjustRightInd w:val="0"/>
              <w:jc w:val="left"/>
              <w:textAlignment w:val="baseline"/>
              <w:rPr>
                <w:rFonts w:ascii="Times New Roman" w:hAnsi="Times New Roman" w:cs="Times New Roman"/>
                <w:bCs/>
                <w:kern w:val="0"/>
                <w:sz w:val="20"/>
                <w:szCs w:val="20"/>
                <w:lang w:val="en-US" w:eastAsia="zh-CN"/>
              </w:rPr>
            </w:pPr>
            <w:r w:rsidRPr="006C7C39">
              <w:rPr>
                <w:rFonts w:ascii="Times New Roman" w:hAnsi="Times New Roman" w:cs="Times New Roman"/>
                <w:bCs/>
                <w:kern w:val="0"/>
                <w:sz w:val="20"/>
                <w:szCs w:val="20"/>
                <w:lang w:val="en-US" w:eastAsia="zh-CN"/>
              </w:rPr>
              <w:t xml:space="preserve">Support of </w:t>
            </w:r>
            <w:r w:rsidRPr="006C7C39">
              <w:rPr>
                <w:rFonts w:ascii="Times New Roman" w:hAnsi="Times New Roman" w:cs="Times New Roman"/>
                <w:bCs/>
                <w:kern w:val="0"/>
                <w:sz w:val="20"/>
                <w:szCs w:val="20"/>
                <w:highlight w:val="yellow"/>
                <w:lang w:val="en-US" w:eastAsia="zh-CN"/>
              </w:rPr>
              <w:t>conditional PSCel</w:t>
            </w:r>
            <w:r w:rsidRPr="00801315">
              <w:rPr>
                <w:rFonts w:ascii="Times New Roman" w:hAnsi="Times New Roman" w:cs="Times New Roman"/>
                <w:bCs/>
                <w:kern w:val="0"/>
                <w:sz w:val="20"/>
                <w:szCs w:val="20"/>
                <w:highlight w:val="yellow"/>
                <w:lang w:val="en-US" w:eastAsia="zh-CN"/>
              </w:rPr>
              <w:t>l change</w:t>
            </w:r>
            <w:r w:rsidRPr="006C7C39">
              <w:rPr>
                <w:rFonts w:ascii="Times New Roman" w:hAnsi="Times New Roman" w:cs="Times New Roman" w:hint="eastAsia"/>
                <w:bCs/>
                <w:kern w:val="0"/>
                <w:sz w:val="20"/>
                <w:szCs w:val="20"/>
                <w:lang w:val="en-US" w:eastAsia="zh-CN"/>
              </w:rPr>
              <w:t>/</w:t>
            </w:r>
            <w:r w:rsidRPr="00801315">
              <w:rPr>
                <w:rFonts w:ascii="Times New Roman" w:hAnsi="Times New Roman" w:cs="Times New Roman" w:hint="eastAsia"/>
                <w:bCs/>
                <w:kern w:val="0"/>
                <w:sz w:val="20"/>
                <w:szCs w:val="20"/>
                <w:lang w:val="en-US" w:eastAsia="zh-CN"/>
              </w:rPr>
              <w:t>addition</w:t>
            </w:r>
            <w:r w:rsidRPr="006C7C39">
              <w:rPr>
                <w:rFonts w:ascii="Times New Roman" w:hAnsi="Times New Roman" w:cs="Times New Roman"/>
                <w:bCs/>
                <w:kern w:val="0"/>
                <w:sz w:val="20"/>
                <w:szCs w:val="20"/>
                <w:lang w:val="en-US" w:eastAsia="zh-CN"/>
              </w:rPr>
              <w:t xml:space="preserve"> [RAN2,RAN3, RAN4]</w:t>
            </w:r>
          </w:p>
          <w:p w:rsidR="006C7C39" w:rsidRPr="006C7C39" w:rsidRDefault="006C7C39" w:rsidP="006C7C39">
            <w:pPr>
              <w:widowControl/>
              <w:numPr>
                <w:ilvl w:val="0"/>
                <w:numId w:val="2"/>
              </w:numPr>
              <w:overflowPunct w:val="0"/>
              <w:autoSpaceDE w:val="0"/>
              <w:autoSpaceDN w:val="0"/>
              <w:adjustRightInd w:val="0"/>
              <w:jc w:val="left"/>
              <w:textAlignment w:val="baseline"/>
              <w:rPr>
                <w:rFonts w:ascii="Times New Roman" w:hAnsi="Times New Roman" w:cs="Times New Roman"/>
                <w:bCs/>
                <w:kern w:val="0"/>
                <w:sz w:val="20"/>
                <w:szCs w:val="20"/>
                <w:lang w:val="en-US" w:eastAsia="zh-CN"/>
              </w:rPr>
            </w:pPr>
            <w:r w:rsidRPr="00801315">
              <w:rPr>
                <w:rFonts w:ascii="Times New Roman" w:hAnsi="Times New Roman" w:cs="Times New Roman" w:hint="eastAsia"/>
                <w:bCs/>
                <w:kern w:val="0"/>
                <w:sz w:val="20"/>
                <w:szCs w:val="20"/>
                <w:highlight w:val="yellow"/>
                <w:lang w:val="en-US" w:eastAsia="zh-CN"/>
              </w:rPr>
              <w:t>support</w:t>
            </w:r>
            <w:r w:rsidRPr="00801315">
              <w:rPr>
                <w:rFonts w:ascii="Times New Roman" w:hAnsi="Times New Roman" w:cs="Times New Roman"/>
                <w:bCs/>
                <w:kern w:val="0"/>
                <w:sz w:val="20"/>
                <w:szCs w:val="20"/>
                <w:highlight w:val="yellow"/>
                <w:lang w:val="en-US" w:eastAsia="zh-CN"/>
              </w:rPr>
              <w:t xml:space="preserve"> scenarios which are not addressed in Rel-16</w:t>
            </w:r>
            <w:r w:rsidRPr="006C7C39">
              <w:rPr>
                <w:rFonts w:ascii="Times New Roman" w:hAnsi="Times New Roman" w:cs="Times New Roman"/>
                <w:bCs/>
                <w:kern w:val="0"/>
                <w:sz w:val="20"/>
                <w:szCs w:val="20"/>
                <w:lang w:val="en-US" w:eastAsia="zh-CN"/>
              </w:rPr>
              <w:t xml:space="preserve"> NR mobility WI</w:t>
            </w:r>
          </w:p>
        </w:tc>
      </w:tr>
    </w:tbl>
    <w:p w:rsidR="002B6CE3" w:rsidRDefault="002B6CE3" w:rsidP="003E16F6">
      <w:pPr>
        <w:widowControl/>
        <w:rPr>
          <w:rFonts w:ascii="Arial" w:eastAsia="Arial Unicode MS" w:hAnsi="Arial"/>
          <w:kern w:val="0"/>
          <w:sz w:val="20"/>
          <w:szCs w:val="20"/>
        </w:rPr>
      </w:pPr>
    </w:p>
    <w:p w:rsidR="005D5C3C" w:rsidRDefault="00B207B4" w:rsidP="003E16F6">
      <w:pPr>
        <w:widowControl/>
        <w:rPr>
          <w:rFonts w:ascii="Arial" w:eastAsia="Arial Unicode MS" w:hAnsi="Arial"/>
          <w:kern w:val="0"/>
          <w:sz w:val="20"/>
          <w:szCs w:val="20"/>
        </w:rPr>
      </w:pPr>
      <w:r>
        <w:rPr>
          <w:rFonts w:ascii="Arial" w:eastAsia="Arial Unicode MS" w:hAnsi="Arial"/>
          <w:kern w:val="0"/>
          <w:sz w:val="20"/>
          <w:szCs w:val="20"/>
        </w:rPr>
        <w:t xml:space="preserve">During Rel-16 NR mobility discussions, </w:t>
      </w:r>
      <w:r w:rsidR="005D5C3C">
        <w:rPr>
          <w:rFonts w:ascii="Arial" w:eastAsia="Arial Unicode MS" w:hAnsi="Arial"/>
          <w:kern w:val="0"/>
          <w:sz w:val="20"/>
          <w:szCs w:val="20"/>
        </w:rPr>
        <w:t>inter-SN Conditional PSCell Chang</w:t>
      </w:r>
      <w:r w:rsidR="00901135">
        <w:rPr>
          <w:rFonts w:ascii="Arial" w:eastAsia="Arial Unicode MS" w:hAnsi="Arial"/>
          <w:kern w:val="0"/>
          <w:sz w:val="20"/>
          <w:szCs w:val="20"/>
        </w:rPr>
        <w:t>e</w:t>
      </w:r>
      <w:r w:rsidR="005D5C3C">
        <w:rPr>
          <w:rFonts w:ascii="Arial" w:eastAsia="Arial Unicode MS" w:hAnsi="Arial"/>
          <w:kern w:val="0"/>
          <w:sz w:val="20"/>
          <w:szCs w:val="20"/>
        </w:rPr>
        <w:t xml:space="preserve"> (CPC) was also discussed </w:t>
      </w:r>
      <w:r w:rsidR="00801315">
        <w:rPr>
          <w:rFonts w:ascii="Arial" w:eastAsia="Arial Unicode MS" w:hAnsi="Arial"/>
          <w:kern w:val="0"/>
          <w:sz w:val="20"/>
          <w:szCs w:val="20"/>
        </w:rPr>
        <w:t xml:space="preserve">but </w:t>
      </w:r>
      <w:r w:rsidR="005D5C3C">
        <w:rPr>
          <w:rFonts w:ascii="Arial" w:eastAsia="Arial Unicode MS" w:hAnsi="Arial"/>
          <w:kern w:val="0"/>
          <w:sz w:val="20"/>
          <w:szCs w:val="20"/>
        </w:rPr>
        <w:t xml:space="preserve">it was not supported in the end. </w:t>
      </w:r>
      <w:r w:rsidR="00801315">
        <w:rPr>
          <w:rFonts w:ascii="Arial" w:eastAsia="Arial Unicode MS" w:hAnsi="Arial"/>
          <w:kern w:val="0"/>
          <w:sz w:val="20"/>
          <w:szCs w:val="20"/>
        </w:rPr>
        <w:t>In this contribution, we discuss the inter-SN CPC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1A3586">
        <w:rPr>
          <w:rFonts w:ascii="Arial" w:hAnsi="Arial"/>
          <w:kern w:val="0"/>
          <w:sz w:val="28"/>
          <w:szCs w:val="20"/>
        </w:rPr>
        <w:t xml:space="preserve">Brief </w:t>
      </w:r>
      <w:r w:rsidR="00392010">
        <w:rPr>
          <w:rFonts w:ascii="Arial" w:hAnsi="Arial"/>
          <w:kern w:val="0"/>
          <w:sz w:val="28"/>
          <w:szCs w:val="20"/>
        </w:rPr>
        <w:t>summary</w:t>
      </w:r>
      <w:r w:rsidR="001A3586">
        <w:rPr>
          <w:rFonts w:ascii="Arial" w:hAnsi="Arial"/>
          <w:kern w:val="0"/>
          <w:sz w:val="28"/>
          <w:szCs w:val="20"/>
        </w:rPr>
        <w:t xml:space="preserve"> of intra-SN CPC</w:t>
      </w:r>
      <w:r w:rsidR="00923F6A">
        <w:rPr>
          <w:rFonts w:ascii="Arial" w:hAnsi="Arial"/>
          <w:kern w:val="0"/>
          <w:sz w:val="28"/>
          <w:szCs w:val="20"/>
        </w:rPr>
        <w:t xml:space="preserve"> in Rel-16</w:t>
      </w:r>
    </w:p>
    <w:p w:rsidR="003E16F6" w:rsidRDefault="003C3C68" w:rsidP="003E16F6">
      <w:pPr>
        <w:widowControl/>
        <w:spacing w:after="120" w:line="240" w:lineRule="atLeast"/>
        <w:rPr>
          <w:rFonts w:ascii="Arial" w:hAnsi="Arial"/>
          <w:kern w:val="0"/>
          <w:sz w:val="20"/>
          <w:szCs w:val="20"/>
        </w:rPr>
      </w:pPr>
      <w:r>
        <w:rPr>
          <w:rFonts w:ascii="Arial" w:hAnsi="Arial"/>
          <w:kern w:val="0"/>
          <w:sz w:val="20"/>
          <w:szCs w:val="20"/>
        </w:rPr>
        <w:t xml:space="preserve">The intra-SN CPC can be summarized </w:t>
      </w:r>
      <w:r w:rsidR="003A77B3">
        <w:rPr>
          <w:rFonts w:ascii="Arial" w:hAnsi="Arial"/>
          <w:kern w:val="0"/>
          <w:sz w:val="20"/>
          <w:szCs w:val="20"/>
        </w:rPr>
        <w:t>in following steps:</w:t>
      </w:r>
    </w:p>
    <w:p w:rsidR="00DB1F47" w:rsidRPr="00A3680C" w:rsidRDefault="00DB1F47" w:rsidP="00A3680C">
      <w:pPr>
        <w:pStyle w:val="a8"/>
        <w:widowControl/>
        <w:numPr>
          <w:ilvl w:val="0"/>
          <w:numId w:val="5"/>
        </w:numPr>
        <w:spacing w:after="120" w:line="240" w:lineRule="atLeast"/>
        <w:ind w:leftChars="0"/>
        <w:rPr>
          <w:rFonts w:ascii="Arial" w:hAnsi="Arial"/>
          <w:kern w:val="0"/>
          <w:sz w:val="20"/>
          <w:szCs w:val="20"/>
        </w:rPr>
      </w:pPr>
      <w:r w:rsidRPr="00A3680C">
        <w:rPr>
          <w:rFonts w:ascii="Arial" w:hAnsi="Arial"/>
          <w:kern w:val="0"/>
          <w:sz w:val="20"/>
          <w:szCs w:val="20"/>
        </w:rPr>
        <w:t xml:space="preserve">SN generates the CPC execution condition and the candidate PSCell configuration in </w:t>
      </w:r>
      <w:r w:rsidR="00B708F7" w:rsidRPr="00A3680C">
        <w:rPr>
          <w:rFonts w:ascii="Arial" w:hAnsi="Arial"/>
          <w:kern w:val="0"/>
          <w:sz w:val="20"/>
          <w:szCs w:val="20"/>
        </w:rPr>
        <w:t>CondReconfigToAddMod, which is to be listed in the conditionalReconfiguration IE.</w:t>
      </w:r>
    </w:p>
    <w:p w:rsidR="00820997" w:rsidRPr="00A3680C" w:rsidRDefault="00B708F7" w:rsidP="00A3680C">
      <w:pPr>
        <w:pStyle w:val="a8"/>
        <w:widowControl/>
        <w:numPr>
          <w:ilvl w:val="0"/>
          <w:numId w:val="5"/>
        </w:numPr>
        <w:spacing w:after="120" w:line="240" w:lineRule="atLeast"/>
        <w:ind w:leftChars="0"/>
        <w:rPr>
          <w:rFonts w:ascii="Arial" w:hAnsi="Arial"/>
          <w:kern w:val="0"/>
          <w:sz w:val="20"/>
          <w:szCs w:val="20"/>
        </w:rPr>
      </w:pPr>
      <w:r w:rsidRPr="00A3680C">
        <w:rPr>
          <w:rFonts w:ascii="Arial" w:hAnsi="Arial"/>
          <w:kern w:val="0"/>
          <w:sz w:val="20"/>
          <w:szCs w:val="20"/>
        </w:rPr>
        <w:t>SN sends RRCReconfiguration including the conditional Reconfiguration IE via the MN to the UE.</w:t>
      </w:r>
    </w:p>
    <w:p w:rsidR="00B708F7" w:rsidRDefault="00B708F7" w:rsidP="00A3680C">
      <w:pPr>
        <w:pStyle w:val="a8"/>
        <w:widowControl/>
        <w:numPr>
          <w:ilvl w:val="0"/>
          <w:numId w:val="5"/>
        </w:numPr>
        <w:spacing w:after="120" w:line="240" w:lineRule="atLeast"/>
        <w:ind w:leftChars="0"/>
        <w:rPr>
          <w:rFonts w:ascii="Arial" w:hAnsi="Arial"/>
          <w:kern w:val="0"/>
          <w:sz w:val="20"/>
          <w:szCs w:val="20"/>
        </w:rPr>
      </w:pPr>
      <w:r w:rsidRPr="00A3680C">
        <w:rPr>
          <w:rFonts w:ascii="Arial" w:hAnsi="Arial"/>
          <w:kern w:val="0"/>
          <w:sz w:val="20"/>
          <w:szCs w:val="20"/>
        </w:rPr>
        <w:t xml:space="preserve">UE starts evaluating the </w:t>
      </w:r>
      <w:r w:rsidR="003A77B3" w:rsidRPr="00A3680C">
        <w:rPr>
          <w:rFonts w:ascii="Arial" w:hAnsi="Arial"/>
          <w:kern w:val="0"/>
          <w:sz w:val="20"/>
          <w:szCs w:val="20"/>
        </w:rPr>
        <w:t>CPC execution conditions for the candidate PSCell(s)</w:t>
      </w:r>
      <w:r w:rsidR="002C5678">
        <w:rPr>
          <w:rFonts w:ascii="Arial" w:hAnsi="Arial"/>
          <w:kern w:val="0"/>
          <w:sz w:val="20"/>
          <w:szCs w:val="20"/>
        </w:rPr>
        <w:t>.</w:t>
      </w:r>
    </w:p>
    <w:p w:rsidR="002C5678" w:rsidRPr="00A3680C" w:rsidRDefault="002C5678" w:rsidP="00A3680C">
      <w:pPr>
        <w:pStyle w:val="a8"/>
        <w:widowControl/>
        <w:numPr>
          <w:ilvl w:val="0"/>
          <w:numId w:val="5"/>
        </w:numPr>
        <w:spacing w:after="120" w:line="240" w:lineRule="atLeast"/>
        <w:ind w:leftChars="0"/>
        <w:rPr>
          <w:rFonts w:ascii="Arial" w:hAnsi="Arial"/>
          <w:kern w:val="0"/>
          <w:sz w:val="20"/>
          <w:szCs w:val="20"/>
        </w:rPr>
      </w:pPr>
      <w:r w:rsidRPr="00DB1F47">
        <w:rPr>
          <w:rFonts w:ascii="Arial" w:hAnsi="Arial"/>
          <w:kern w:val="0"/>
          <w:sz w:val="20"/>
          <w:szCs w:val="20"/>
        </w:rPr>
        <w:t>If at least one CPC candidate PSCell satisfies the corresponding CPC execution condition, the UE detaches from the source PSCell, applies the stored corresponding configuration for the selected candidate PSCell and synchronises to that candidate PSCell.</w:t>
      </w:r>
    </w:p>
    <w:p w:rsidR="00CD4ABC" w:rsidRPr="002C6C08" w:rsidRDefault="00CD4ABC" w:rsidP="003E16F6">
      <w:pPr>
        <w:widowControl/>
        <w:spacing w:after="120" w:line="240" w:lineRule="atLeast"/>
        <w:rPr>
          <w:rFonts w:ascii="Arial" w:hAnsi="Arial"/>
          <w:kern w:val="0"/>
          <w:sz w:val="20"/>
          <w:szCs w:val="20"/>
        </w:rPr>
      </w:pPr>
      <w:r>
        <w:rPr>
          <w:rFonts w:ascii="Arial" w:hAnsi="Arial"/>
          <w:kern w:val="0"/>
          <w:sz w:val="20"/>
          <w:szCs w:val="20"/>
        </w:rPr>
        <w:t xml:space="preserve">Although the inter-SN CPC will have some differences from intra-SN CPC, we expect that the basic approach could be reused mostly, especially RRC </w:t>
      </w:r>
      <w:r w:rsidR="00AB7628">
        <w:rPr>
          <w:rFonts w:ascii="Arial" w:hAnsi="Arial"/>
          <w:kern w:val="0"/>
          <w:sz w:val="20"/>
          <w:szCs w:val="20"/>
        </w:rPr>
        <w:t xml:space="preserve">signaling </w:t>
      </w:r>
      <w:r>
        <w:rPr>
          <w:rFonts w:ascii="Arial" w:hAnsi="Arial"/>
          <w:kern w:val="0"/>
          <w:sz w:val="20"/>
          <w:szCs w:val="20"/>
        </w:rPr>
        <w:t xml:space="preserve">structure </w:t>
      </w:r>
      <w:r w:rsidR="00EA709E">
        <w:rPr>
          <w:rFonts w:ascii="Arial" w:hAnsi="Arial"/>
          <w:kern w:val="0"/>
          <w:sz w:val="20"/>
          <w:szCs w:val="20"/>
        </w:rPr>
        <w:t>utilizing the</w:t>
      </w:r>
      <w:r>
        <w:rPr>
          <w:rFonts w:ascii="Arial" w:hAnsi="Arial"/>
          <w:kern w:val="0"/>
          <w:sz w:val="20"/>
          <w:szCs w:val="20"/>
        </w:rPr>
        <w:t xml:space="preserve"> conditionalReconfiguration IE.</w:t>
      </w:r>
    </w:p>
    <w:p w:rsidR="003E16F6" w:rsidRPr="008A3C19" w:rsidRDefault="00A44827" w:rsidP="003E16F6">
      <w:pPr>
        <w:widowControl/>
        <w:spacing w:before="60" w:after="120" w:line="240" w:lineRule="atLeast"/>
        <w:rPr>
          <w:rFonts w:ascii="Calibri" w:hAnsi="Calibri" w:cs="Calibri"/>
          <w:i/>
          <w:kern w:val="0"/>
          <w:szCs w:val="20"/>
        </w:rPr>
      </w:pPr>
      <w:r w:rsidRPr="008A3C19">
        <w:rPr>
          <w:rFonts w:ascii="Calibri" w:hAnsi="Calibri" w:cs="Calibri"/>
          <w:i/>
          <w:kern w:val="0"/>
          <w:szCs w:val="20"/>
        </w:rPr>
        <w:t>Observation</w:t>
      </w:r>
      <w:r w:rsidR="003E16F6" w:rsidRPr="008A3C19">
        <w:rPr>
          <w:rFonts w:ascii="Calibri" w:hAnsi="Calibri" w:cs="Calibri"/>
          <w:i/>
          <w:kern w:val="0"/>
          <w:szCs w:val="20"/>
        </w:rPr>
        <w:t xml:space="preserve"> 1: </w:t>
      </w:r>
      <w:r w:rsidR="008A3C19">
        <w:rPr>
          <w:rFonts w:ascii="Calibri" w:hAnsi="Calibri" w:cs="Calibri"/>
          <w:i/>
          <w:kern w:val="0"/>
          <w:szCs w:val="20"/>
        </w:rPr>
        <w:t xml:space="preserve">Rel-16 </w:t>
      </w:r>
      <w:r w:rsidRPr="008A3C19">
        <w:rPr>
          <w:rFonts w:ascii="Calibri" w:hAnsi="Calibri" w:cs="Calibri"/>
          <w:i/>
          <w:kern w:val="0"/>
          <w:szCs w:val="20"/>
        </w:rPr>
        <w:t xml:space="preserve">CPC configuration </w:t>
      </w:r>
      <w:r w:rsidR="006E3DE5">
        <w:rPr>
          <w:rFonts w:ascii="Calibri" w:hAnsi="Calibri" w:cs="Calibri"/>
          <w:i/>
          <w:kern w:val="0"/>
          <w:szCs w:val="20"/>
        </w:rPr>
        <w:t xml:space="preserve">(i.e. ConditionalReconfiguration IE) </w:t>
      </w:r>
      <w:r w:rsidR="008A3C19" w:rsidRPr="008A3C19">
        <w:rPr>
          <w:rFonts w:ascii="Calibri" w:hAnsi="Calibri" w:cs="Calibri"/>
          <w:i/>
          <w:kern w:val="0"/>
          <w:szCs w:val="20"/>
        </w:rPr>
        <w:t>can be reused for i</w:t>
      </w:r>
      <w:r w:rsidRPr="008A3C19">
        <w:rPr>
          <w:rFonts w:ascii="Calibri" w:hAnsi="Calibri" w:cs="Calibri"/>
          <w:i/>
          <w:kern w:val="0"/>
          <w:szCs w:val="20"/>
        </w:rPr>
        <w:t>nt</w:t>
      </w:r>
      <w:r w:rsidR="008A3C19" w:rsidRPr="008A3C19">
        <w:rPr>
          <w:rFonts w:ascii="Calibri" w:hAnsi="Calibri" w:cs="Calibri"/>
          <w:i/>
          <w:kern w:val="0"/>
          <w:szCs w:val="20"/>
        </w:rPr>
        <w:t>er</w:t>
      </w:r>
      <w:r w:rsidRPr="008A3C19">
        <w:rPr>
          <w:rFonts w:ascii="Calibri" w:hAnsi="Calibri" w:cs="Calibri"/>
          <w:i/>
          <w:kern w:val="0"/>
          <w:szCs w:val="20"/>
        </w:rPr>
        <w:t>-SN CPC</w:t>
      </w:r>
      <w:r w:rsidR="008A3C19" w:rsidRPr="008A3C19">
        <w:rPr>
          <w:rFonts w:ascii="Calibri" w:hAnsi="Calibri" w:cs="Calibri"/>
          <w:i/>
          <w:kern w:val="0"/>
          <w:szCs w:val="20"/>
        </w:rPr>
        <w:t>.</w:t>
      </w:r>
    </w:p>
    <w:p w:rsidR="003E16F6" w:rsidRDefault="003E16F6" w:rsidP="003E16F6">
      <w:pPr>
        <w:widowControl/>
        <w:spacing w:after="120" w:line="240" w:lineRule="atLeast"/>
        <w:rPr>
          <w:rFonts w:ascii="Arial" w:hAnsi="Arial"/>
          <w:kern w:val="0"/>
          <w:sz w:val="20"/>
          <w:szCs w:val="20"/>
        </w:rPr>
      </w:pPr>
    </w:p>
    <w:p w:rsidR="00C4344E" w:rsidRDefault="00C4344E" w:rsidP="003E16F6">
      <w:pPr>
        <w:widowControl/>
        <w:spacing w:after="120" w:line="240" w:lineRule="atLeast"/>
        <w:rPr>
          <w:rFonts w:ascii="Arial" w:hAnsi="Arial"/>
          <w:kern w:val="0"/>
          <w:sz w:val="20"/>
          <w:szCs w:val="20"/>
        </w:rPr>
      </w:pPr>
      <w:r>
        <w:rPr>
          <w:rFonts w:ascii="Arial" w:hAnsi="Arial" w:hint="eastAsia"/>
          <w:kern w:val="0"/>
          <w:sz w:val="20"/>
          <w:szCs w:val="20"/>
        </w:rPr>
        <w:t xml:space="preserve">During Rel-16, the intra-SN CPC was prioritized due to lack of time and that is the simplest </w:t>
      </w:r>
      <w:r>
        <w:rPr>
          <w:rFonts w:ascii="Arial" w:hAnsi="Arial"/>
          <w:kern w:val="0"/>
          <w:sz w:val="20"/>
          <w:szCs w:val="20"/>
        </w:rPr>
        <w:t xml:space="preserve">case </w:t>
      </w:r>
      <w:r>
        <w:rPr>
          <w:rFonts w:ascii="Arial" w:hAnsi="Arial" w:hint="eastAsia"/>
          <w:kern w:val="0"/>
          <w:sz w:val="20"/>
          <w:szCs w:val="20"/>
        </w:rPr>
        <w:t>among intra-SN, MN-initiated inter-SN and SN-initiated inter-SN CPCs on the table.</w:t>
      </w:r>
      <w:r>
        <w:rPr>
          <w:rFonts w:ascii="Arial" w:hAnsi="Arial"/>
          <w:kern w:val="0"/>
          <w:sz w:val="20"/>
          <w:szCs w:val="20"/>
        </w:rPr>
        <w:t xml:space="preserve"> On the other hand, inter-SN CPC was not doubted about potential benefits. It may be already clear that RAN2 is going to support the inter-SN CPC but it would be good to confirm that in the first meeting of Rel-17.</w:t>
      </w:r>
    </w:p>
    <w:p w:rsidR="005710FC" w:rsidRPr="002C6C08" w:rsidRDefault="005710FC" w:rsidP="005710FC">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work on inter-SN C</w:t>
      </w:r>
      <w:r w:rsidR="00B37437">
        <w:rPr>
          <w:rFonts w:ascii="Arial" w:hAnsi="Arial"/>
          <w:b/>
          <w:kern w:val="0"/>
          <w:sz w:val="20"/>
          <w:szCs w:val="20"/>
        </w:rPr>
        <w:t>onditional PSCell Change (C</w:t>
      </w:r>
      <w:r>
        <w:rPr>
          <w:rFonts w:ascii="Arial" w:hAnsi="Arial"/>
          <w:b/>
          <w:kern w:val="0"/>
          <w:sz w:val="20"/>
          <w:szCs w:val="20"/>
        </w:rPr>
        <w:t>PC</w:t>
      </w:r>
      <w:r w:rsidR="00B37437">
        <w:rPr>
          <w:rFonts w:ascii="Arial" w:hAnsi="Arial"/>
          <w:b/>
          <w:kern w:val="0"/>
          <w:sz w:val="20"/>
          <w:szCs w:val="20"/>
        </w:rPr>
        <w:t>)</w:t>
      </w:r>
      <w:r>
        <w:rPr>
          <w:rFonts w:ascii="Arial" w:hAnsi="Arial"/>
          <w:b/>
          <w:kern w:val="0"/>
          <w:sz w:val="20"/>
          <w:szCs w:val="20"/>
        </w:rPr>
        <w:t>.</w:t>
      </w:r>
    </w:p>
    <w:p w:rsidR="005710FC" w:rsidRPr="002C6C08" w:rsidRDefault="005710FC" w:rsidP="003E16F6">
      <w:pPr>
        <w:widowControl/>
        <w:spacing w:after="120" w:line="240" w:lineRule="atLeast"/>
        <w:rPr>
          <w:rFonts w:ascii="Arial" w:hAnsi="Arial"/>
          <w:kern w:val="0"/>
          <w:sz w:val="20"/>
          <w:szCs w:val="20"/>
        </w:rPr>
      </w:pPr>
    </w:p>
    <w:p w:rsidR="00923F6A" w:rsidRPr="002C6C08" w:rsidRDefault="00923F6A" w:rsidP="00923F6A">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sidR="007931A5">
        <w:rPr>
          <w:rFonts w:ascii="Arial" w:hAnsi="Arial"/>
          <w:kern w:val="0"/>
          <w:sz w:val="28"/>
          <w:szCs w:val="20"/>
        </w:rPr>
        <w:t xml:space="preserve">Scope </w:t>
      </w:r>
      <w:r w:rsidR="007207AC">
        <w:rPr>
          <w:rFonts w:ascii="Arial" w:hAnsi="Arial"/>
          <w:kern w:val="0"/>
          <w:sz w:val="28"/>
          <w:szCs w:val="20"/>
        </w:rPr>
        <w:t>of inter-SN CPC</w:t>
      </w:r>
    </w:p>
    <w:p w:rsidR="001A4E14" w:rsidRPr="001A4E14" w:rsidRDefault="001A4E14" w:rsidP="00CE787A">
      <w:pPr>
        <w:widowControl/>
        <w:spacing w:after="120" w:line="240" w:lineRule="atLeast"/>
        <w:rPr>
          <w:rFonts w:ascii="Arial" w:hAnsi="Arial"/>
          <w:kern w:val="0"/>
          <w:sz w:val="20"/>
          <w:szCs w:val="20"/>
        </w:rPr>
      </w:pPr>
      <w:r w:rsidRPr="001A4E14">
        <w:rPr>
          <w:rFonts w:ascii="Arial" w:hAnsi="Arial" w:hint="eastAsia"/>
          <w:kern w:val="0"/>
          <w:sz w:val="20"/>
          <w:szCs w:val="20"/>
        </w:rPr>
        <w:t>During Rel-16,</w:t>
      </w:r>
      <w:r>
        <w:rPr>
          <w:rFonts w:ascii="Arial" w:hAnsi="Arial" w:hint="eastAsia"/>
          <w:kern w:val="0"/>
          <w:sz w:val="20"/>
          <w:szCs w:val="20"/>
        </w:rPr>
        <w:t xml:space="preserve"> there were some agreements related to inter-SN CPC.</w:t>
      </w:r>
    </w:p>
    <w:tbl>
      <w:tblPr>
        <w:tblStyle w:val="a7"/>
        <w:tblW w:w="0" w:type="auto"/>
        <w:jc w:val="center"/>
        <w:tblLook w:val="04A0" w:firstRow="1" w:lastRow="0" w:firstColumn="1" w:lastColumn="0" w:noHBand="0" w:noVBand="1"/>
      </w:tblPr>
      <w:tblGrid>
        <w:gridCol w:w="1696"/>
        <w:gridCol w:w="5954"/>
        <w:gridCol w:w="1979"/>
      </w:tblGrid>
      <w:tr w:rsidR="00F44475" w:rsidTr="008E1A3C">
        <w:trPr>
          <w:jc w:val="center"/>
        </w:trPr>
        <w:tc>
          <w:tcPr>
            <w:tcW w:w="1696" w:type="dxa"/>
            <w:shd w:val="clear" w:color="auto" w:fill="FFE599" w:themeFill="accent4" w:themeFillTint="66"/>
          </w:tcPr>
          <w:p w:rsidR="00F44475" w:rsidRDefault="00F44475" w:rsidP="008E1A3C">
            <w:pPr>
              <w:widowControl/>
              <w:spacing w:after="120" w:line="240" w:lineRule="atLeast"/>
              <w:rPr>
                <w:rFonts w:ascii="Arial" w:hAnsi="Arial"/>
                <w:kern w:val="0"/>
                <w:sz w:val="20"/>
                <w:szCs w:val="20"/>
              </w:rPr>
            </w:pPr>
            <w:r>
              <w:rPr>
                <w:rFonts w:ascii="Arial" w:hAnsi="Arial" w:hint="eastAsia"/>
                <w:kern w:val="0"/>
                <w:sz w:val="20"/>
                <w:szCs w:val="20"/>
              </w:rPr>
              <w:t>RAN2 meeting #</w:t>
            </w:r>
          </w:p>
        </w:tc>
        <w:tc>
          <w:tcPr>
            <w:tcW w:w="5954" w:type="dxa"/>
            <w:shd w:val="clear" w:color="auto" w:fill="FFE599" w:themeFill="accent4" w:themeFillTint="66"/>
          </w:tcPr>
          <w:p w:rsidR="00F44475" w:rsidRPr="00792B0E" w:rsidRDefault="00F44475" w:rsidP="008E1A3C">
            <w:pPr>
              <w:widowControl/>
              <w:spacing w:after="120" w:line="240" w:lineRule="atLeast"/>
              <w:jc w:val="left"/>
              <w:rPr>
                <w:rFonts w:ascii="Arial" w:hAnsi="Arial"/>
                <w:kern w:val="0"/>
                <w:sz w:val="20"/>
                <w:szCs w:val="20"/>
              </w:rPr>
            </w:pPr>
            <w:r>
              <w:rPr>
                <w:rFonts w:ascii="Arial" w:hAnsi="Arial" w:hint="eastAsia"/>
                <w:kern w:val="0"/>
                <w:sz w:val="20"/>
                <w:szCs w:val="20"/>
              </w:rPr>
              <w:t>Agreements</w:t>
            </w:r>
          </w:p>
        </w:tc>
        <w:tc>
          <w:tcPr>
            <w:tcW w:w="1979" w:type="dxa"/>
            <w:shd w:val="clear" w:color="auto" w:fill="FFE599" w:themeFill="accent4" w:themeFillTint="66"/>
          </w:tcPr>
          <w:p w:rsidR="00F44475" w:rsidRDefault="00F44475" w:rsidP="008E1A3C">
            <w:pPr>
              <w:widowControl/>
              <w:spacing w:after="120" w:line="240" w:lineRule="atLeast"/>
              <w:jc w:val="left"/>
              <w:rPr>
                <w:rFonts w:ascii="Arial" w:hAnsi="Arial"/>
                <w:kern w:val="0"/>
                <w:sz w:val="20"/>
                <w:szCs w:val="20"/>
              </w:rPr>
            </w:pPr>
            <w:r>
              <w:rPr>
                <w:rFonts w:ascii="Arial" w:hAnsi="Arial" w:hint="eastAsia"/>
                <w:kern w:val="0"/>
                <w:sz w:val="20"/>
                <w:szCs w:val="20"/>
              </w:rPr>
              <w:t>Note</w:t>
            </w:r>
          </w:p>
        </w:tc>
      </w:tr>
      <w:tr w:rsidR="001132C9" w:rsidTr="008E1A3C">
        <w:trPr>
          <w:jc w:val="center"/>
        </w:trPr>
        <w:tc>
          <w:tcPr>
            <w:tcW w:w="1696" w:type="dxa"/>
            <w:vMerge w:val="restart"/>
          </w:tcPr>
          <w:p w:rsidR="001132C9" w:rsidRDefault="001132C9" w:rsidP="008E1A3C">
            <w:pPr>
              <w:widowControl/>
              <w:spacing w:after="120" w:line="240" w:lineRule="atLeast"/>
              <w:rPr>
                <w:rFonts w:ascii="Arial" w:hAnsi="Arial"/>
                <w:kern w:val="0"/>
                <w:sz w:val="20"/>
                <w:szCs w:val="20"/>
              </w:rPr>
            </w:pPr>
            <w:r>
              <w:rPr>
                <w:rFonts w:ascii="Arial" w:hAnsi="Arial" w:hint="eastAsia"/>
                <w:kern w:val="0"/>
                <w:sz w:val="20"/>
                <w:szCs w:val="20"/>
              </w:rPr>
              <w:t>#1</w:t>
            </w:r>
            <w:r>
              <w:rPr>
                <w:rFonts w:ascii="Arial" w:hAnsi="Arial"/>
                <w:kern w:val="0"/>
                <w:sz w:val="20"/>
                <w:szCs w:val="20"/>
              </w:rPr>
              <w:t>07bis</w:t>
            </w:r>
          </w:p>
        </w:tc>
        <w:tc>
          <w:tcPr>
            <w:tcW w:w="5954" w:type="dxa"/>
          </w:tcPr>
          <w:p w:rsidR="001132C9" w:rsidRDefault="001132C9" w:rsidP="00DC23EB">
            <w:pPr>
              <w:widowControl/>
              <w:spacing w:after="120" w:line="240" w:lineRule="atLeast"/>
              <w:jc w:val="left"/>
              <w:rPr>
                <w:rFonts w:ascii="Arial" w:hAnsi="Arial"/>
                <w:kern w:val="0"/>
                <w:sz w:val="20"/>
                <w:szCs w:val="20"/>
              </w:rPr>
            </w:pPr>
            <w:r w:rsidRPr="00DC23EB">
              <w:rPr>
                <w:rFonts w:ascii="Arial" w:hAnsi="Arial"/>
                <w:kern w:val="0"/>
                <w:sz w:val="20"/>
                <w:szCs w:val="20"/>
              </w:rPr>
              <w:t>We will prioritize work in SN-initiated PSCell change</w:t>
            </w:r>
            <w:r>
              <w:rPr>
                <w:rFonts w:ascii="Arial" w:hAnsi="Arial"/>
                <w:kern w:val="0"/>
                <w:sz w:val="20"/>
                <w:szCs w:val="20"/>
              </w:rPr>
              <w:t xml:space="preserve"> for conditional PSCell change.</w:t>
            </w:r>
          </w:p>
        </w:tc>
        <w:tc>
          <w:tcPr>
            <w:tcW w:w="1979" w:type="dxa"/>
          </w:tcPr>
          <w:p w:rsidR="001132C9" w:rsidRDefault="0023291F" w:rsidP="008E1A3C">
            <w:pPr>
              <w:widowControl/>
              <w:spacing w:after="120" w:line="240" w:lineRule="atLeast"/>
              <w:jc w:val="left"/>
              <w:rPr>
                <w:rFonts w:ascii="Arial" w:hAnsi="Arial"/>
                <w:kern w:val="0"/>
                <w:sz w:val="20"/>
                <w:szCs w:val="20"/>
              </w:rPr>
            </w:pPr>
            <w:r>
              <w:rPr>
                <w:rFonts w:ascii="Arial" w:hAnsi="Arial" w:hint="eastAsia"/>
                <w:kern w:val="0"/>
                <w:sz w:val="20"/>
                <w:szCs w:val="20"/>
              </w:rPr>
              <w:t xml:space="preserve">understood as </w:t>
            </w:r>
            <w:r>
              <w:rPr>
                <w:rFonts w:ascii="Arial" w:hAnsi="Arial"/>
                <w:kern w:val="0"/>
                <w:sz w:val="20"/>
                <w:szCs w:val="20"/>
              </w:rPr>
              <w:t xml:space="preserve">applicable to </w:t>
            </w:r>
            <w:r w:rsidR="00E5459D">
              <w:rPr>
                <w:rFonts w:ascii="Arial" w:hAnsi="Arial" w:hint="eastAsia"/>
                <w:kern w:val="0"/>
                <w:sz w:val="20"/>
                <w:szCs w:val="20"/>
              </w:rPr>
              <w:t xml:space="preserve">both intra- and </w:t>
            </w:r>
            <w:r>
              <w:rPr>
                <w:rFonts w:ascii="Arial" w:hAnsi="Arial" w:hint="eastAsia"/>
                <w:kern w:val="0"/>
                <w:sz w:val="20"/>
                <w:szCs w:val="20"/>
              </w:rPr>
              <w:t>Inter-SN</w:t>
            </w:r>
          </w:p>
        </w:tc>
      </w:tr>
      <w:tr w:rsidR="001132C9" w:rsidTr="008E1A3C">
        <w:trPr>
          <w:jc w:val="center"/>
        </w:trPr>
        <w:tc>
          <w:tcPr>
            <w:tcW w:w="1696" w:type="dxa"/>
            <w:vMerge/>
          </w:tcPr>
          <w:p w:rsidR="001132C9" w:rsidRDefault="001132C9" w:rsidP="008E1A3C">
            <w:pPr>
              <w:widowControl/>
              <w:spacing w:after="120" w:line="240" w:lineRule="atLeast"/>
              <w:rPr>
                <w:rFonts w:ascii="Arial" w:hAnsi="Arial"/>
                <w:kern w:val="0"/>
                <w:sz w:val="20"/>
                <w:szCs w:val="20"/>
              </w:rPr>
            </w:pPr>
          </w:p>
        </w:tc>
        <w:tc>
          <w:tcPr>
            <w:tcW w:w="5954" w:type="dxa"/>
          </w:tcPr>
          <w:p w:rsidR="001132C9" w:rsidRPr="00DC23EB" w:rsidRDefault="001132C9" w:rsidP="00317799">
            <w:pPr>
              <w:widowControl/>
              <w:spacing w:after="120" w:line="240" w:lineRule="atLeast"/>
              <w:jc w:val="left"/>
              <w:rPr>
                <w:rFonts w:ascii="Arial" w:hAnsi="Arial"/>
                <w:kern w:val="0"/>
                <w:sz w:val="20"/>
                <w:szCs w:val="20"/>
              </w:rPr>
            </w:pPr>
            <w:r w:rsidRPr="00DC23EB">
              <w:rPr>
                <w:rFonts w:ascii="Arial" w:hAnsi="Arial"/>
                <w:kern w:val="0"/>
                <w:sz w:val="20"/>
                <w:szCs w:val="20"/>
              </w:rPr>
              <w:t xml:space="preserve">For conditional PScell change, execution condition </w:t>
            </w:r>
            <w:r w:rsidRPr="00D1620F">
              <w:rPr>
                <w:rFonts w:ascii="Arial" w:hAnsi="Arial"/>
                <w:i/>
                <w:kern w:val="0"/>
                <w:sz w:val="20"/>
                <w:szCs w:val="20"/>
              </w:rPr>
              <w:t>may</w:t>
            </w:r>
            <w:r w:rsidRPr="00DC23EB">
              <w:rPr>
                <w:rFonts w:ascii="Arial" w:hAnsi="Arial"/>
                <w:kern w:val="0"/>
                <w:sz w:val="20"/>
                <w:szCs w:val="20"/>
              </w:rPr>
              <w:t xml:space="preserve"> be decided by MN (MN-initiated) or SN (SN-initiat</w:t>
            </w:r>
            <w:r>
              <w:rPr>
                <w:rFonts w:ascii="Arial" w:hAnsi="Arial"/>
                <w:kern w:val="0"/>
                <w:sz w:val="20"/>
                <w:szCs w:val="20"/>
              </w:rPr>
              <w:t>ed)</w:t>
            </w:r>
          </w:p>
        </w:tc>
        <w:tc>
          <w:tcPr>
            <w:tcW w:w="1979" w:type="dxa"/>
          </w:tcPr>
          <w:p w:rsidR="001132C9" w:rsidRDefault="004C202C" w:rsidP="008E1A3C">
            <w:pPr>
              <w:widowControl/>
              <w:spacing w:after="120" w:line="240" w:lineRule="atLeast"/>
              <w:jc w:val="left"/>
              <w:rPr>
                <w:rFonts w:ascii="Arial" w:hAnsi="Arial"/>
                <w:kern w:val="0"/>
                <w:sz w:val="20"/>
                <w:szCs w:val="20"/>
              </w:rPr>
            </w:pPr>
            <w:r>
              <w:rPr>
                <w:rFonts w:ascii="Arial" w:hAnsi="Arial" w:hint="eastAsia"/>
                <w:kern w:val="0"/>
                <w:sz w:val="20"/>
                <w:szCs w:val="20"/>
              </w:rPr>
              <w:t>confirmed in #108</w:t>
            </w:r>
          </w:p>
        </w:tc>
      </w:tr>
      <w:tr w:rsidR="001132C9" w:rsidTr="008E1A3C">
        <w:trPr>
          <w:jc w:val="center"/>
        </w:trPr>
        <w:tc>
          <w:tcPr>
            <w:tcW w:w="1696" w:type="dxa"/>
            <w:vMerge/>
          </w:tcPr>
          <w:p w:rsidR="001132C9" w:rsidRDefault="001132C9" w:rsidP="008E1A3C">
            <w:pPr>
              <w:widowControl/>
              <w:spacing w:after="120" w:line="240" w:lineRule="atLeast"/>
              <w:rPr>
                <w:rFonts w:ascii="Arial" w:hAnsi="Arial"/>
                <w:kern w:val="0"/>
                <w:sz w:val="20"/>
                <w:szCs w:val="20"/>
              </w:rPr>
            </w:pPr>
          </w:p>
        </w:tc>
        <w:tc>
          <w:tcPr>
            <w:tcW w:w="5954" w:type="dxa"/>
          </w:tcPr>
          <w:p w:rsidR="001132C9" w:rsidRPr="00DC23EB" w:rsidRDefault="001132C9" w:rsidP="00317799">
            <w:pPr>
              <w:widowControl/>
              <w:spacing w:after="120" w:line="240" w:lineRule="atLeast"/>
              <w:jc w:val="left"/>
              <w:rPr>
                <w:rFonts w:ascii="Arial" w:hAnsi="Arial"/>
                <w:kern w:val="0"/>
                <w:sz w:val="20"/>
                <w:szCs w:val="20"/>
              </w:rPr>
            </w:pPr>
            <w:r w:rsidRPr="00DC23EB">
              <w:rPr>
                <w:rFonts w:ascii="Arial" w:hAnsi="Arial"/>
                <w:kern w:val="0"/>
                <w:sz w:val="20"/>
                <w:szCs w:val="20"/>
              </w:rPr>
              <w:t>For conditional SN change, the source SN configuration can be used as the reference in generation of delta signalling for the candidate SNs.</w:t>
            </w:r>
          </w:p>
        </w:tc>
        <w:tc>
          <w:tcPr>
            <w:tcW w:w="1979" w:type="dxa"/>
          </w:tcPr>
          <w:p w:rsidR="001132C9" w:rsidRDefault="001132C9" w:rsidP="008E1A3C">
            <w:pPr>
              <w:widowControl/>
              <w:spacing w:after="120" w:line="240" w:lineRule="atLeast"/>
              <w:jc w:val="left"/>
              <w:rPr>
                <w:rFonts w:ascii="Arial" w:hAnsi="Arial"/>
                <w:kern w:val="0"/>
                <w:sz w:val="20"/>
                <w:szCs w:val="20"/>
              </w:rPr>
            </w:pPr>
          </w:p>
        </w:tc>
      </w:tr>
      <w:tr w:rsidR="004F5AF6" w:rsidTr="008E1A3C">
        <w:trPr>
          <w:jc w:val="center"/>
        </w:trPr>
        <w:tc>
          <w:tcPr>
            <w:tcW w:w="1696" w:type="dxa"/>
            <w:vMerge w:val="restart"/>
          </w:tcPr>
          <w:p w:rsidR="004F5AF6" w:rsidRDefault="004F5AF6" w:rsidP="008E1A3C">
            <w:pPr>
              <w:spacing w:after="120" w:line="240" w:lineRule="atLeast"/>
              <w:rPr>
                <w:rFonts w:ascii="Arial" w:hAnsi="Arial"/>
                <w:kern w:val="0"/>
                <w:sz w:val="20"/>
                <w:szCs w:val="20"/>
              </w:rPr>
            </w:pPr>
            <w:r>
              <w:rPr>
                <w:rFonts w:ascii="Arial" w:hAnsi="Arial" w:hint="eastAsia"/>
                <w:kern w:val="0"/>
                <w:sz w:val="20"/>
                <w:szCs w:val="20"/>
              </w:rPr>
              <w:t>#108</w:t>
            </w:r>
          </w:p>
        </w:tc>
        <w:tc>
          <w:tcPr>
            <w:tcW w:w="5954" w:type="dxa"/>
          </w:tcPr>
          <w:p w:rsidR="004F5AF6" w:rsidRPr="00DC23EB" w:rsidRDefault="004F5AF6" w:rsidP="00DC23EB">
            <w:pPr>
              <w:widowControl/>
              <w:spacing w:after="120" w:line="240" w:lineRule="atLeast"/>
              <w:jc w:val="left"/>
              <w:rPr>
                <w:rFonts w:ascii="Arial" w:hAnsi="Arial"/>
                <w:kern w:val="0"/>
                <w:sz w:val="20"/>
                <w:szCs w:val="20"/>
              </w:rPr>
            </w:pPr>
            <w:r w:rsidRPr="001132C9">
              <w:rPr>
                <w:rFonts w:ascii="Arial" w:hAnsi="Arial"/>
                <w:kern w:val="0"/>
                <w:sz w:val="20"/>
                <w:szCs w:val="20"/>
              </w:rPr>
              <w:t>SN decides on the condition for SN-initiated procedures and MN decides on the condition on MN-initiated procedures.</w:t>
            </w:r>
          </w:p>
        </w:tc>
        <w:tc>
          <w:tcPr>
            <w:tcW w:w="1979" w:type="dxa"/>
          </w:tcPr>
          <w:p w:rsidR="004F5AF6" w:rsidRDefault="004F5AF6" w:rsidP="008E1A3C">
            <w:pPr>
              <w:widowControl/>
              <w:spacing w:after="120" w:line="240" w:lineRule="atLeast"/>
              <w:jc w:val="left"/>
              <w:rPr>
                <w:rFonts w:ascii="Arial" w:hAnsi="Arial"/>
                <w:kern w:val="0"/>
                <w:sz w:val="20"/>
                <w:szCs w:val="20"/>
              </w:rPr>
            </w:pPr>
          </w:p>
        </w:tc>
      </w:tr>
      <w:tr w:rsidR="004F5AF6" w:rsidTr="008E1A3C">
        <w:trPr>
          <w:jc w:val="center"/>
        </w:trPr>
        <w:tc>
          <w:tcPr>
            <w:tcW w:w="1696" w:type="dxa"/>
            <w:vMerge/>
          </w:tcPr>
          <w:p w:rsidR="004F5AF6" w:rsidRDefault="004F5AF6" w:rsidP="008E1A3C">
            <w:pPr>
              <w:spacing w:after="120" w:line="240" w:lineRule="atLeast"/>
              <w:rPr>
                <w:rFonts w:ascii="Arial" w:hAnsi="Arial"/>
                <w:kern w:val="0"/>
                <w:sz w:val="20"/>
                <w:szCs w:val="20"/>
              </w:rPr>
            </w:pPr>
          </w:p>
        </w:tc>
        <w:tc>
          <w:tcPr>
            <w:tcW w:w="5954" w:type="dxa"/>
          </w:tcPr>
          <w:p w:rsidR="004F5AF6" w:rsidRPr="004F5AF6" w:rsidRDefault="004F5AF6" w:rsidP="00DC23EB">
            <w:pPr>
              <w:widowControl/>
              <w:spacing w:after="120" w:line="240" w:lineRule="atLeast"/>
              <w:jc w:val="left"/>
              <w:rPr>
                <w:rFonts w:ascii="Arial" w:hAnsi="Arial"/>
                <w:color w:val="808080" w:themeColor="background1" w:themeShade="80"/>
                <w:kern w:val="0"/>
                <w:sz w:val="20"/>
                <w:szCs w:val="20"/>
              </w:rPr>
            </w:pPr>
            <w:r w:rsidRPr="004F5AF6">
              <w:rPr>
                <w:rFonts w:ascii="Arial" w:hAnsi="Arial"/>
                <w:color w:val="808080" w:themeColor="background1" w:themeShade="80"/>
                <w:kern w:val="0"/>
                <w:sz w:val="20"/>
                <w:szCs w:val="20"/>
              </w:rPr>
              <w:t>Limit to intra-SN change without MN involvement (i.e. no MN reconfiguration or decision needed but SRB1 can be used) in Rel-16. Other cases may be discussed in later releases if WID is agreed.</w:t>
            </w:r>
          </w:p>
        </w:tc>
        <w:tc>
          <w:tcPr>
            <w:tcW w:w="1979" w:type="dxa"/>
          </w:tcPr>
          <w:p w:rsidR="004F5AF6" w:rsidRPr="00AB1F55" w:rsidRDefault="004F5AF6" w:rsidP="008E1A3C">
            <w:pPr>
              <w:widowControl/>
              <w:spacing w:after="120" w:line="240" w:lineRule="atLeast"/>
              <w:jc w:val="left"/>
              <w:rPr>
                <w:rFonts w:ascii="Arial" w:hAnsi="Arial"/>
                <w:kern w:val="0"/>
                <w:sz w:val="20"/>
                <w:szCs w:val="20"/>
              </w:rPr>
            </w:pPr>
            <w:r w:rsidRPr="00AB1F55">
              <w:rPr>
                <w:rFonts w:ascii="Arial" w:hAnsi="Arial" w:hint="eastAsia"/>
                <w:kern w:val="0"/>
                <w:sz w:val="20"/>
                <w:szCs w:val="20"/>
              </w:rPr>
              <w:t>stop</w:t>
            </w:r>
            <w:r w:rsidRPr="00AB1F55">
              <w:rPr>
                <w:rFonts w:ascii="Arial" w:hAnsi="Arial"/>
                <w:kern w:val="0"/>
                <w:sz w:val="20"/>
                <w:szCs w:val="20"/>
              </w:rPr>
              <w:t>ped</w:t>
            </w:r>
            <w:r w:rsidRPr="00AB1F55">
              <w:rPr>
                <w:rFonts w:ascii="Arial" w:hAnsi="Arial" w:hint="eastAsia"/>
                <w:kern w:val="0"/>
                <w:sz w:val="20"/>
                <w:szCs w:val="20"/>
              </w:rPr>
              <w:t xml:space="preserve"> discussing </w:t>
            </w:r>
            <w:r w:rsidRPr="00AB1F55">
              <w:rPr>
                <w:rFonts w:ascii="Arial" w:hAnsi="Arial"/>
                <w:kern w:val="0"/>
                <w:sz w:val="20"/>
                <w:szCs w:val="20"/>
              </w:rPr>
              <w:t>inter-SN CPC</w:t>
            </w:r>
          </w:p>
        </w:tc>
      </w:tr>
    </w:tbl>
    <w:p w:rsidR="001A4E14" w:rsidRPr="001A4E14" w:rsidRDefault="001A4E14" w:rsidP="00CE787A">
      <w:pPr>
        <w:widowControl/>
        <w:spacing w:after="120" w:line="240" w:lineRule="atLeast"/>
        <w:rPr>
          <w:rFonts w:ascii="Arial" w:hAnsi="Arial"/>
          <w:kern w:val="0"/>
          <w:sz w:val="20"/>
          <w:szCs w:val="20"/>
        </w:rPr>
      </w:pPr>
    </w:p>
    <w:p w:rsidR="003E16F6" w:rsidRDefault="00CE787A" w:rsidP="003E16F6">
      <w:pPr>
        <w:widowControl/>
        <w:spacing w:after="120" w:line="240" w:lineRule="atLeast"/>
        <w:rPr>
          <w:rFonts w:ascii="Arial" w:hAnsi="Arial"/>
          <w:kern w:val="0"/>
          <w:sz w:val="20"/>
          <w:szCs w:val="20"/>
        </w:rPr>
      </w:pPr>
      <w:r>
        <w:rPr>
          <w:rFonts w:ascii="Arial" w:hAnsi="Arial" w:hint="eastAsia"/>
          <w:kern w:val="0"/>
          <w:sz w:val="20"/>
          <w:szCs w:val="20"/>
        </w:rPr>
        <w:t xml:space="preserve">The inter-SN CPC may be applicable to both </w:t>
      </w:r>
      <w:r>
        <w:rPr>
          <w:rFonts w:ascii="Arial" w:hAnsi="Arial"/>
          <w:kern w:val="0"/>
          <w:sz w:val="20"/>
          <w:szCs w:val="20"/>
        </w:rPr>
        <w:t>M</w:t>
      </w:r>
      <w:r w:rsidR="00E62F26">
        <w:rPr>
          <w:rFonts w:ascii="Arial" w:hAnsi="Arial" w:hint="eastAsia"/>
          <w:kern w:val="0"/>
          <w:sz w:val="20"/>
          <w:szCs w:val="20"/>
        </w:rPr>
        <w:t xml:space="preserve">N-initiated and </w:t>
      </w:r>
      <w:r>
        <w:rPr>
          <w:rFonts w:ascii="Arial" w:hAnsi="Arial"/>
          <w:kern w:val="0"/>
          <w:sz w:val="20"/>
          <w:szCs w:val="20"/>
        </w:rPr>
        <w:t>S</w:t>
      </w:r>
      <w:r w:rsidR="00E62F26">
        <w:rPr>
          <w:rFonts w:ascii="Arial" w:hAnsi="Arial" w:hint="eastAsia"/>
          <w:kern w:val="0"/>
          <w:sz w:val="20"/>
          <w:szCs w:val="20"/>
        </w:rPr>
        <w:t xml:space="preserve">N-initiated, </w:t>
      </w:r>
      <w:r>
        <w:rPr>
          <w:rFonts w:ascii="Arial" w:hAnsi="Arial"/>
          <w:kern w:val="0"/>
          <w:sz w:val="20"/>
          <w:szCs w:val="20"/>
        </w:rPr>
        <w:t>as the legacy SN change procedure can be initiated by both MN and SN.</w:t>
      </w:r>
      <w:r w:rsidR="001A4E14">
        <w:rPr>
          <w:rFonts w:ascii="Arial" w:hAnsi="Arial"/>
          <w:kern w:val="0"/>
          <w:sz w:val="20"/>
          <w:szCs w:val="20"/>
        </w:rPr>
        <w:t xml:space="preserve"> </w:t>
      </w:r>
      <w:r w:rsidR="007931A5">
        <w:rPr>
          <w:rFonts w:ascii="Arial" w:hAnsi="Arial"/>
          <w:kern w:val="0"/>
          <w:sz w:val="20"/>
          <w:szCs w:val="20"/>
        </w:rPr>
        <w:t xml:space="preserve">On the other hand, </w:t>
      </w:r>
      <w:r w:rsidR="00E90015">
        <w:rPr>
          <w:rFonts w:ascii="Arial" w:hAnsi="Arial"/>
          <w:kern w:val="0"/>
          <w:sz w:val="20"/>
          <w:szCs w:val="20"/>
        </w:rPr>
        <w:t>even in the legacy procedures, there are differences between two cases with respect to the inter-node messages.</w:t>
      </w:r>
      <w:r w:rsidR="003914A6">
        <w:rPr>
          <w:rFonts w:ascii="Arial" w:hAnsi="Arial"/>
          <w:kern w:val="0"/>
          <w:sz w:val="20"/>
          <w:szCs w:val="20"/>
        </w:rPr>
        <w:t xml:space="preserve"> If the previous agreements that “</w:t>
      </w:r>
      <w:r w:rsidR="003914A6" w:rsidRPr="003914A6">
        <w:rPr>
          <w:rFonts w:ascii="Arial" w:hAnsi="Arial"/>
          <w:kern w:val="0"/>
          <w:sz w:val="20"/>
          <w:szCs w:val="20"/>
        </w:rPr>
        <w:t>SN decides on the condition for SN-initiated procedures and MN decides on the condi</w:t>
      </w:r>
      <w:r w:rsidR="003914A6">
        <w:rPr>
          <w:rFonts w:ascii="Arial" w:hAnsi="Arial"/>
          <w:kern w:val="0"/>
          <w:sz w:val="20"/>
          <w:szCs w:val="20"/>
        </w:rPr>
        <w:t xml:space="preserve">tion on MN-initiated procedures” in Rel-16 is </w:t>
      </w:r>
      <w:r w:rsidR="00846E8F">
        <w:rPr>
          <w:rFonts w:ascii="Arial" w:hAnsi="Arial"/>
          <w:kern w:val="0"/>
          <w:sz w:val="20"/>
          <w:szCs w:val="20"/>
        </w:rPr>
        <w:t>followed</w:t>
      </w:r>
      <w:r w:rsidR="003914A6">
        <w:rPr>
          <w:rFonts w:ascii="Arial" w:hAnsi="Arial"/>
          <w:kern w:val="0"/>
          <w:sz w:val="20"/>
          <w:szCs w:val="20"/>
        </w:rPr>
        <w:t>, there could be further differences between MN-initiated and SN-in</w:t>
      </w:r>
      <w:r w:rsidR="00A16366">
        <w:rPr>
          <w:rFonts w:ascii="Arial" w:hAnsi="Arial"/>
          <w:kern w:val="0"/>
          <w:sz w:val="20"/>
          <w:szCs w:val="20"/>
        </w:rPr>
        <w:t>itiated inter-SN CPC procedures especially from the final RRC message generation point of view.</w:t>
      </w:r>
    </w:p>
    <w:p w:rsidR="0038074B" w:rsidRDefault="00614C85" w:rsidP="00614C85">
      <w:pPr>
        <w:widowControl/>
        <w:spacing w:after="120" w:line="240" w:lineRule="atLeast"/>
        <w:rPr>
          <w:rFonts w:ascii="Arial" w:hAnsi="Arial"/>
          <w:kern w:val="0"/>
          <w:sz w:val="20"/>
          <w:szCs w:val="20"/>
        </w:rPr>
      </w:pPr>
      <w:r>
        <w:rPr>
          <w:rFonts w:ascii="Arial" w:hAnsi="Arial"/>
          <w:kern w:val="0"/>
          <w:sz w:val="20"/>
          <w:szCs w:val="20"/>
        </w:rPr>
        <w:t xml:space="preserve">In </w:t>
      </w:r>
      <w:r>
        <w:rPr>
          <w:rFonts w:ascii="Arial" w:hAnsi="Arial" w:hint="eastAsia"/>
          <w:kern w:val="0"/>
          <w:sz w:val="20"/>
          <w:szCs w:val="20"/>
        </w:rPr>
        <w:t xml:space="preserve">Rel-16, </w:t>
      </w:r>
      <w:r>
        <w:rPr>
          <w:rFonts w:ascii="Arial" w:hAnsi="Arial"/>
          <w:kern w:val="0"/>
          <w:sz w:val="20"/>
          <w:szCs w:val="20"/>
        </w:rPr>
        <w:t xml:space="preserve">it was discussed how the final RRC message is sent to the UE. There were two options on the table; 1) MN or 2) source SN. </w:t>
      </w:r>
      <w:r w:rsidR="00A16366">
        <w:rPr>
          <w:rFonts w:ascii="Arial" w:hAnsi="Arial"/>
          <w:kern w:val="0"/>
          <w:sz w:val="20"/>
          <w:szCs w:val="20"/>
        </w:rPr>
        <w:t xml:space="preserve">If the MN initiated the CPC, it is reasonable for the MN to generate the final RRC. However, if the SN initiated the CPC, it is not sure </w:t>
      </w:r>
      <w:r w:rsidR="0038074B">
        <w:rPr>
          <w:rFonts w:ascii="Arial" w:hAnsi="Arial"/>
          <w:kern w:val="0"/>
          <w:sz w:val="20"/>
          <w:szCs w:val="20"/>
        </w:rPr>
        <w:t xml:space="preserve">whether the MN is appropriate node to generate the final RRC. This is because the source SN </w:t>
      </w:r>
      <w:r w:rsidR="00293EDD">
        <w:rPr>
          <w:rFonts w:ascii="Arial" w:hAnsi="Arial"/>
          <w:kern w:val="0"/>
          <w:sz w:val="20"/>
          <w:szCs w:val="20"/>
        </w:rPr>
        <w:t xml:space="preserve">should be able to </w:t>
      </w:r>
      <w:r w:rsidR="0038074B">
        <w:rPr>
          <w:rFonts w:ascii="Arial" w:hAnsi="Arial"/>
          <w:kern w:val="0"/>
          <w:sz w:val="20"/>
          <w:szCs w:val="20"/>
        </w:rPr>
        <w:t>maintain the CPC configuration (i.e.</w:t>
      </w:r>
      <w:r w:rsidR="00293EDD">
        <w:rPr>
          <w:rFonts w:ascii="Arial" w:hAnsi="Arial"/>
          <w:kern w:val="0"/>
          <w:sz w:val="20"/>
          <w:szCs w:val="20"/>
        </w:rPr>
        <w:t xml:space="preserve"> conditionalReconfiguration IE) by itself. It sounds reasonable for the SN to generate the final RRC for SN-initiated CPC.</w:t>
      </w:r>
    </w:p>
    <w:p w:rsidR="00614C85" w:rsidRPr="008A3C19" w:rsidRDefault="00614C85" w:rsidP="00614C85">
      <w:pPr>
        <w:widowControl/>
        <w:spacing w:before="60" w:after="120" w:line="240" w:lineRule="atLeast"/>
        <w:rPr>
          <w:rFonts w:ascii="Calibri" w:hAnsi="Calibri" w:cs="Calibri"/>
          <w:i/>
          <w:kern w:val="0"/>
          <w:szCs w:val="20"/>
        </w:rPr>
      </w:pPr>
      <w:r w:rsidRPr="008A3C19">
        <w:rPr>
          <w:rFonts w:ascii="Calibri" w:hAnsi="Calibri" w:cs="Calibri"/>
          <w:i/>
          <w:kern w:val="0"/>
          <w:szCs w:val="20"/>
        </w:rPr>
        <w:t xml:space="preserve">Observation </w:t>
      </w:r>
      <w:r>
        <w:rPr>
          <w:rFonts w:ascii="Calibri" w:hAnsi="Calibri" w:cs="Calibri"/>
          <w:i/>
          <w:kern w:val="0"/>
          <w:szCs w:val="20"/>
        </w:rPr>
        <w:t>2</w:t>
      </w:r>
      <w:r w:rsidRPr="008A3C19">
        <w:rPr>
          <w:rFonts w:ascii="Calibri" w:hAnsi="Calibri" w:cs="Calibri"/>
          <w:i/>
          <w:kern w:val="0"/>
          <w:szCs w:val="20"/>
        </w:rPr>
        <w:t xml:space="preserve">: </w:t>
      </w:r>
      <w:r>
        <w:rPr>
          <w:rFonts w:ascii="Calibri" w:hAnsi="Calibri" w:cs="Calibri"/>
          <w:i/>
          <w:kern w:val="0"/>
          <w:szCs w:val="20"/>
        </w:rPr>
        <w:t xml:space="preserve">It will be different how to send the final RRC message to the UE between MN-initiated </w:t>
      </w:r>
      <w:r w:rsidR="00631E80">
        <w:rPr>
          <w:rFonts w:ascii="Calibri" w:hAnsi="Calibri" w:cs="Calibri"/>
          <w:i/>
          <w:kern w:val="0"/>
          <w:szCs w:val="20"/>
        </w:rPr>
        <w:t xml:space="preserve">and SN-initiated CPC procedures, which will also impact </w:t>
      </w:r>
      <w:r w:rsidR="00D14DA6">
        <w:rPr>
          <w:rFonts w:ascii="Calibri" w:hAnsi="Calibri" w:cs="Calibri"/>
          <w:i/>
          <w:kern w:val="0"/>
          <w:szCs w:val="20"/>
        </w:rPr>
        <w:t xml:space="preserve">on </w:t>
      </w:r>
      <w:r w:rsidR="00631E80">
        <w:rPr>
          <w:rFonts w:ascii="Calibri" w:hAnsi="Calibri" w:cs="Calibri"/>
          <w:i/>
          <w:kern w:val="0"/>
          <w:szCs w:val="20"/>
        </w:rPr>
        <w:t>the</w:t>
      </w:r>
      <w:r w:rsidR="00D14DA6">
        <w:rPr>
          <w:rFonts w:ascii="Calibri" w:hAnsi="Calibri" w:cs="Calibri"/>
          <w:i/>
          <w:kern w:val="0"/>
          <w:szCs w:val="20"/>
        </w:rPr>
        <w:t xml:space="preserve"> RRC signaling design.</w:t>
      </w:r>
    </w:p>
    <w:p w:rsidR="00614C85" w:rsidRDefault="00614C85" w:rsidP="003E16F6">
      <w:pPr>
        <w:widowControl/>
        <w:spacing w:after="120" w:line="240" w:lineRule="atLeast"/>
        <w:rPr>
          <w:rFonts w:ascii="Arial" w:hAnsi="Arial"/>
          <w:kern w:val="0"/>
          <w:sz w:val="20"/>
          <w:szCs w:val="20"/>
        </w:rPr>
      </w:pPr>
    </w:p>
    <w:p w:rsidR="00302FE8" w:rsidRDefault="00055650" w:rsidP="003E16F6">
      <w:pPr>
        <w:widowControl/>
        <w:spacing w:after="120" w:line="240" w:lineRule="atLeast"/>
        <w:rPr>
          <w:rFonts w:ascii="Arial" w:hAnsi="Arial"/>
          <w:kern w:val="0"/>
          <w:sz w:val="20"/>
          <w:szCs w:val="20"/>
        </w:rPr>
      </w:pPr>
      <w:r>
        <w:rPr>
          <w:rFonts w:ascii="Arial" w:hAnsi="Arial"/>
          <w:kern w:val="0"/>
          <w:sz w:val="20"/>
          <w:szCs w:val="20"/>
        </w:rPr>
        <w:t xml:space="preserve">From another aspect, it is the fundamental assumption from Rel-15 that the </w:t>
      </w:r>
      <w:r w:rsidR="00302FE8">
        <w:rPr>
          <w:rFonts w:ascii="Arial" w:hAnsi="Arial"/>
          <w:kern w:val="0"/>
          <w:sz w:val="20"/>
          <w:szCs w:val="20"/>
        </w:rPr>
        <w:t xml:space="preserve">MN can also initiate </w:t>
      </w:r>
      <w:r w:rsidR="00302FE8">
        <w:rPr>
          <w:rFonts w:ascii="Arial" w:hAnsi="Arial" w:hint="eastAsia"/>
          <w:kern w:val="0"/>
          <w:sz w:val="20"/>
          <w:szCs w:val="20"/>
        </w:rPr>
        <w:t xml:space="preserve">inter-frequency SN change, while intra-frequency SN change is </w:t>
      </w:r>
      <w:r w:rsidR="00302FE8">
        <w:rPr>
          <w:rFonts w:ascii="Arial" w:hAnsi="Arial"/>
          <w:kern w:val="0"/>
          <w:sz w:val="20"/>
          <w:szCs w:val="20"/>
        </w:rPr>
        <w:t>basically</w:t>
      </w:r>
      <w:r w:rsidR="00302FE8">
        <w:rPr>
          <w:rFonts w:ascii="Arial" w:hAnsi="Arial" w:hint="eastAsia"/>
          <w:kern w:val="0"/>
          <w:sz w:val="20"/>
          <w:szCs w:val="20"/>
        </w:rPr>
        <w:t xml:space="preserve"> </w:t>
      </w:r>
      <w:r w:rsidR="00302FE8">
        <w:rPr>
          <w:rFonts w:ascii="Arial" w:hAnsi="Arial"/>
          <w:kern w:val="0"/>
          <w:sz w:val="20"/>
          <w:szCs w:val="20"/>
        </w:rPr>
        <w:t>SN’</w:t>
      </w:r>
      <w:r>
        <w:rPr>
          <w:rFonts w:ascii="Arial" w:hAnsi="Arial"/>
          <w:kern w:val="0"/>
          <w:sz w:val="20"/>
          <w:szCs w:val="20"/>
        </w:rPr>
        <w:t xml:space="preserve">s responsibility. If this is followed, the MN-initiated inter-SN CPC should be </w:t>
      </w:r>
      <w:r w:rsidR="00B86813">
        <w:rPr>
          <w:rFonts w:ascii="Arial" w:hAnsi="Arial"/>
          <w:kern w:val="0"/>
          <w:sz w:val="20"/>
          <w:szCs w:val="20"/>
        </w:rPr>
        <w:t xml:space="preserve">applied </w:t>
      </w:r>
      <w:r>
        <w:rPr>
          <w:rFonts w:ascii="Arial" w:hAnsi="Arial"/>
          <w:kern w:val="0"/>
          <w:sz w:val="20"/>
          <w:szCs w:val="20"/>
        </w:rPr>
        <w:t xml:space="preserve">for inter-frequency </w:t>
      </w:r>
      <w:r w:rsidR="00B86813">
        <w:rPr>
          <w:rFonts w:ascii="Arial" w:hAnsi="Arial"/>
          <w:kern w:val="0"/>
          <w:sz w:val="20"/>
          <w:szCs w:val="20"/>
        </w:rPr>
        <w:t xml:space="preserve">SN </w:t>
      </w:r>
      <w:r>
        <w:rPr>
          <w:rFonts w:ascii="Arial" w:hAnsi="Arial"/>
          <w:kern w:val="0"/>
          <w:sz w:val="20"/>
          <w:szCs w:val="20"/>
        </w:rPr>
        <w:t xml:space="preserve">mobility, while the SN-initiated inter-SN CPC can be </w:t>
      </w:r>
      <w:r w:rsidR="00B86813">
        <w:rPr>
          <w:rFonts w:ascii="Arial" w:hAnsi="Arial"/>
          <w:kern w:val="0"/>
          <w:sz w:val="20"/>
          <w:szCs w:val="20"/>
        </w:rPr>
        <w:t xml:space="preserve">applied </w:t>
      </w:r>
      <w:r>
        <w:rPr>
          <w:rFonts w:ascii="Arial" w:hAnsi="Arial"/>
          <w:kern w:val="0"/>
          <w:sz w:val="20"/>
          <w:szCs w:val="20"/>
        </w:rPr>
        <w:t xml:space="preserve">for both intra-frequency and inter-frequency </w:t>
      </w:r>
      <w:r w:rsidR="00B86813">
        <w:rPr>
          <w:rFonts w:ascii="Arial" w:hAnsi="Arial"/>
          <w:kern w:val="0"/>
          <w:sz w:val="20"/>
          <w:szCs w:val="20"/>
        </w:rPr>
        <w:t xml:space="preserve">SN </w:t>
      </w:r>
      <w:r>
        <w:rPr>
          <w:rFonts w:ascii="Arial" w:hAnsi="Arial"/>
          <w:kern w:val="0"/>
          <w:sz w:val="20"/>
          <w:szCs w:val="20"/>
        </w:rPr>
        <w:t>mobility.</w:t>
      </w:r>
      <w:r w:rsidR="00B86813">
        <w:rPr>
          <w:rFonts w:ascii="Arial" w:hAnsi="Arial"/>
          <w:kern w:val="0"/>
          <w:sz w:val="20"/>
          <w:szCs w:val="20"/>
        </w:rPr>
        <w:t xml:space="preserve"> As the inter-frequency SN mobility is more or less intended for load balancing, </w:t>
      </w:r>
      <w:r w:rsidR="002948C1">
        <w:rPr>
          <w:rFonts w:ascii="Arial" w:hAnsi="Arial"/>
          <w:kern w:val="0"/>
          <w:sz w:val="20"/>
          <w:szCs w:val="20"/>
        </w:rPr>
        <w:t xml:space="preserve">there seems </w:t>
      </w:r>
      <w:r w:rsidR="002B5F56">
        <w:rPr>
          <w:rFonts w:ascii="Arial" w:hAnsi="Arial"/>
          <w:kern w:val="0"/>
          <w:sz w:val="20"/>
          <w:szCs w:val="20"/>
        </w:rPr>
        <w:t xml:space="preserve">to be </w:t>
      </w:r>
      <w:r w:rsidR="002948C1">
        <w:rPr>
          <w:rFonts w:ascii="Arial" w:hAnsi="Arial"/>
          <w:kern w:val="0"/>
          <w:sz w:val="20"/>
          <w:szCs w:val="20"/>
        </w:rPr>
        <w:t xml:space="preserve">no real need of conditional mobility. </w:t>
      </w:r>
      <w:r w:rsidR="003103D1">
        <w:rPr>
          <w:rFonts w:ascii="Arial" w:hAnsi="Arial"/>
          <w:kern w:val="0"/>
          <w:sz w:val="20"/>
          <w:szCs w:val="20"/>
        </w:rPr>
        <w:t>With this understanding</w:t>
      </w:r>
      <w:r w:rsidR="002948C1">
        <w:rPr>
          <w:rFonts w:ascii="Arial" w:hAnsi="Arial"/>
          <w:kern w:val="0"/>
          <w:sz w:val="20"/>
          <w:szCs w:val="20"/>
        </w:rPr>
        <w:t xml:space="preserve">, </w:t>
      </w:r>
      <w:r w:rsidR="003103D1">
        <w:rPr>
          <w:rFonts w:ascii="Arial" w:hAnsi="Arial"/>
          <w:kern w:val="0"/>
          <w:sz w:val="20"/>
          <w:szCs w:val="20"/>
        </w:rPr>
        <w:t xml:space="preserve">it seems </w:t>
      </w:r>
      <w:r w:rsidR="002948C1">
        <w:rPr>
          <w:rFonts w:ascii="Arial" w:hAnsi="Arial"/>
          <w:kern w:val="0"/>
          <w:sz w:val="20"/>
          <w:szCs w:val="20"/>
        </w:rPr>
        <w:t>that t</w:t>
      </w:r>
      <w:r w:rsidR="00B86813">
        <w:rPr>
          <w:rFonts w:ascii="Arial" w:hAnsi="Arial"/>
          <w:kern w:val="0"/>
          <w:sz w:val="20"/>
          <w:szCs w:val="20"/>
        </w:rPr>
        <w:t xml:space="preserve">he </w:t>
      </w:r>
      <w:r w:rsidR="00531530">
        <w:rPr>
          <w:rFonts w:ascii="Arial" w:hAnsi="Arial"/>
          <w:kern w:val="0"/>
          <w:sz w:val="20"/>
          <w:szCs w:val="20"/>
        </w:rPr>
        <w:t>work</w:t>
      </w:r>
      <w:r w:rsidR="00B86813">
        <w:rPr>
          <w:rFonts w:ascii="Arial" w:hAnsi="Arial"/>
          <w:kern w:val="0"/>
          <w:sz w:val="20"/>
          <w:szCs w:val="20"/>
        </w:rPr>
        <w:t xml:space="preserve"> can (at least firstly) </w:t>
      </w:r>
      <w:r w:rsidR="00604F11">
        <w:rPr>
          <w:rFonts w:ascii="Arial" w:hAnsi="Arial"/>
          <w:kern w:val="0"/>
          <w:sz w:val="20"/>
          <w:szCs w:val="20"/>
        </w:rPr>
        <w:t>prioritize the</w:t>
      </w:r>
      <w:r w:rsidR="00B86813">
        <w:rPr>
          <w:rFonts w:ascii="Arial" w:hAnsi="Arial"/>
          <w:kern w:val="0"/>
          <w:sz w:val="20"/>
          <w:szCs w:val="20"/>
        </w:rPr>
        <w:t xml:space="preserve"> intra-frequency SN mobility. </w:t>
      </w:r>
    </w:p>
    <w:p w:rsidR="0094132D" w:rsidRPr="008A3C19" w:rsidRDefault="0094132D" w:rsidP="0094132D">
      <w:pPr>
        <w:widowControl/>
        <w:spacing w:before="60" w:after="120" w:line="240" w:lineRule="atLeast"/>
        <w:rPr>
          <w:rFonts w:ascii="Calibri" w:hAnsi="Calibri" w:cs="Calibri"/>
          <w:i/>
          <w:kern w:val="0"/>
          <w:szCs w:val="20"/>
        </w:rPr>
      </w:pPr>
      <w:r w:rsidRPr="008A3C19">
        <w:rPr>
          <w:rFonts w:ascii="Calibri" w:hAnsi="Calibri" w:cs="Calibri"/>
          <w:i/>
          <w:kern w:val="0"/>
          <w:szCs w:val="20"/>
        </w:rPr>
        <w:t xml:space="preserve">Observation </w:t>
      </w:r>
      <w:r w:rsidR="00614C85">
        <w:rPr>
          <w:rFonts w:ascii="Calibri" w:hAnsi="Calibri" w:cs="Calibri"/>
          <w:i/>
          <w:kern w:val="0"/>
          <w:szCs w:val="20"/>
        </w:rPr>
        <w:t>3</w:t>
      </w:r>
      <w:r w:rsidRPr="008A3C19">
        <w:rPr>
          <w:rFonts w:ascii="Calibri" w:hAnsi="Calibri" w:cs="Calibri"/>
          <w:i/>
          <w:kern w:val="0"/>
          <w:szCs w:val="20"/>
        </w:rPr>
        <w:t xml:space="preserve">: </w:t>
      </w:r>
      <w:r>
        <w:rPr>
          <w:rFonts w:ascii="Calibri" w:hAnsi="Calibri" w:cs="Calibri"/>
          <w:i/>
          <w:kern w:val="0"/>
          <w:szCs w:val="20"/>
        </w:rPr>
        <w:t xml:space="preserve">Intra-frequency SN mobility is more suitable and attractive scenario </w:t>
      </w:r>
      <w:r w:rsidR="009651A5">
        <w:rPr>
          <w:rFonts w:ascii="Calibri" w:hAnsi="Calibri" w:cs="Calibri"/>
          <w:i/>
          <w:kern w:val="0"/>
          <w:szCs w:val="20"/>
        </w:rPr>
        <w:t>for CPC, which should be handled by source SN.</w:t>
      </w:r>
    </w:p>
    <w:p w:rsidR="00302FE8" w:rsidRDefault="00302FE8" w:rsidP="003E16F6">
      <w:pPr>
        <w:widowControl/>
        <w:spacing w:after="120" w:line="240" w:lineRule="atLeast"/>
        <w:rPr>
          <w:rFonts w:ascii="Arial" w:hAnsi="Arial"/>
          <w:kern w:val="0"/>
          <w:sz w:val="20"/>
          <w:szCs w:val="20"/>
        </w:rPr>
      </w:pPr>
    </w:p>
    <w:p w:rsidR="0094132D" w:rsidRDefault="00E24E94" w:rsidP="003E16F6">
      <w:pPr>
        <w:widowControl/>
        <w:spacing w:after="120" w:line="240" w:lineRule="atLeast"/>
        <w:rPr>
          <w:rFonts w:ascii="Arial" w:hAnsi="Arial"/>
          <w:kern w:val="0"/>
          <w:sz w:val="20"/>
          <w:szCs w:val="20"/>
        </w:rPr>
      </w:pPr>
      <w:r>
        <w:rPr>
          <w:rFonts w:ascii="Arial" w:hAnsi="Arial"/>
          <w:kern w:val="0"/>
          <w:sz w:val="20"/>
          <w:szCs w:val="20"/>
        </w:rPr>
        <w:t xml:space="preserve">Based on the discussions so far, </w:t>
      </w:r>
      <w:r w:rsidR="0094132D">
        <w:rPr>
          <w:rFonts w:ascii="Arial" w:hAnsi="Arial"/>
          <w:kern w:val="0"/>
          <w:sz w:val="20"/>
          <w:szCs w:val="20"/>
        </w:rPr>
        <w:t xml:space="preserve">it would be good to </w:t>
      </w:r>
      <w:r w:rsidR="000F28C1">
        <w:rPr>
          <w:rFonts w:ascii="Arial" w:hAnsi="Arial"/>
          <w:kern w:val="0"/>
          <w:sz w:val="20"/>
          <w:szCs w:val="20"/>
        </w:rPr>
        <w:t xml:space="preserve">firstly </w:t>
      </w:r>
      <w:r w:rsidR="0094132D">
        <w:rPr>
          <w:rFonts w:ascii="Arial" w:hAnsi="Arial"/>
          <w:kern w:val="0"/>
          <w:sz w:val="20"/>
          <w:szCs w:val="20"/>
        </w:rPr>
        <w:t>focus on the SN-initiated inter-SN CPC in Rel-17.</w:t>
      </w:r>
      <w:r w:rsidR="005E3E4A">
        <w:rPr>
          <w:rFonts w:ascii="Arial" w:hAnsi="Arial"/>
          <w:kern w:val="0"/>
          <w:sz w:val="20"/>
          <w:szCs w:val="20"/>
        </w:rPr>
        <w:t xml:space="preserve"> Then, on top of (or by reusing as much as possible) SN-initiated case, RAN2 can think about whether to support the MN-initiated case as well in Rel-17 later.</w:t>
      </w:r>
    </w:p>
    <w:p w:rsidR="00923F6A" w:rsidRPr="0094132D" w:rsidRDefault="0094132D" w:rsidP="0094132D">
      <w:pPr>
        <w:widowControl/>
        <w:spacing w:before="60" w:after="60" w:line="240" w:lineRule="atLeast"/>
        <w:rPr>
          <w:rFonts w:ascii="Arial" w:hAnsi="Arial"/>
          <w:b/>
          <w:kern w:val="0"/>
          <w:sz w:val="20"/>
          <w:szCs w:val="20"/>
        </w:rPr>
      </w:pPr>
      <w:r>
        <w:rPr>
          <w:rFonts w:ascii="Arial" w:hAnsi="Arial" w:hint="eastAsia"/>
          <w:b/>
          <w:kern w:val="0"/>
          <w:sz w:val="20"/>
          <w:szCs w:val="20"/>
        </w:rPr>
        <w:t>Proposal 2</w:t>
      </w:r>
      <w:r w:rsidRPr="002C6C08">
        <w:rPr>
          <w:rFonts w:ascii="Arial" w:hAnsi="Arial" w:hint="eastAsia"/>
          <w:b/>
          <w:kern w:val="0"/>
          <w:sz w:val="20"/>
          <w:szCs w:val="20"/>
        </w:rPr>
        <w:t xml:space="preserve">: </w:t>
      </w:r>
      <w:r>
        <w:rPr>
          <w:rFonts w:ascii="Arial" w:hAnsi="Arial"/>
          <w:b/>
          <w:kern w:val="0"/>
          <w:sz w:val="20"/>
          <w:szCs w:val="20"/>
        </w:rPr>
        <w:t xml:space="preserve">RAN2 to </w:t>
      </w:r>
      <w:r w:rsidR="000F28C1">
        <w:rPr>
          <w:rFonts w:ascii="Arial" w:hAnsi="Arial"/>
          <w:b/>
          <w:kern w:val="0"/>
          <w:sz w:val="20"/>
          <w:szCs w:val="20"/>
        </w:rPr>
        <w:t xml:space="preserve">firstly </w:t>
      </w:r>
      <w:r>
        <w:rPr>
          <w:rFonts w:ascii="Arial" w:hAnsi="Arial"/>
          <w:b/>
          <w:kern w:val="0"/>
          <w:sz w:val="20"/>
          <w:szCs w:val="20"/>
        </w:rPr>
        <w:t xml:space="preserve">focus on the </w:t>
      </w:r>
      <w:r w:rsidRPr="001E076E">
        <w:rPr>
          <w:rFonts w:ascii="Arial" w:hAnsi="Arial"/>
          <w:b/>
          <w:kern w:val="0"/>
          <w:sz w:val="20"/>
          <w:szCs w:val="20"/>
          <w:u w:val="single"/>
        </w:rPr>
        <w:t>SN-initiated</w:t>
      </w:r>
      <w:r>
        <w:rPr>
          <w:rFonts w:ascii="Arial" w:hAnsi="Arial"/>
          <w:b/>
          <w:kern w:val="0"/>
          <w:sz w:val="20"/>
          <w:szCs w:val="20"/>
        </w:rPr>
        <w:t xml:space="preserve"> inter-SN CPC in Rel-17.</w:t>
      </w:r>
    </w:p>
    <w:p w:rsidR="00947E7C" w:rsidRDefault="00947E7C"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2E4D71" w:rsidRDefault="003E16F6" w:rsidP="00A3680C">
      <w:pPr>
        <w:widowControl/>
        <w:spacing w:before="60" w:after="60"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A3680C">
        <w:rPr>
          <w:rFonts w:ascii="Arial" w:eastAsia="Arial Unicode MS" w:hAnsi="Arial"/>
          <w:kern w:val="0"/>
          <w:sz w:val="20"/>
          <w:szCs w:val="20"/>
        </w:rPr>
        <w:t xml:space="preserve">the inter-SN CPC </w:t>
      </w:r>
      <w:r w:rsidR="00C903F1">
        <w:rPr>
          <w:rFonts w:ascii="Arial" w:eastAsia="Arial Unicode MS" w:hAnsi="Arial"/>
          <w:kern w:val="0"/>
          <w:sz w:val="20"/>
          <w:szCs w:val="20"/>
        </w:rPr>
        <w:t>by referring to Rel-16 intra-SN CPC</w:t>
      </w:r>
      <w:r w:rsidR="00A3680C">
        <w:rPr>
          <w:rFonts w:ascii="Arial" w:eastAsia="Arial Unicode MS" w:hAnsi="Arial"/>
          <w:kern w:val="0"/>
          <w:sz w:val="20"/>
          <w:szCs w:val="20"/>
        </w:rPr>
        <w:t>.</w:t>
      </w:r>
      <w:r w:rsidR="00C903F1">
        <w:rPr>
          <w:rFonts w:ascii="Arial" w:eastAsia="Arial Unicode MS" w:hAnsi="Arial"/>
          <w:kern w:val="0"/>
          <w:sz w:val="20"/>
          <w:szCs w:val="20"/>
        </w:rPr>
        <w:t xml:space="preserve"> Firstly, we proposed to confirm the support of inter-SN CPC in Rel-17 as in proposal 1.</w:t>
      </w:r>
    </w:p>
    <w:p w:rsidR="002E4D71" w:rsidRDefault="002E4D71" w:rsidP="00A3680C">
      <w:pPr>
        <w:widowControl/>
        <w:spacing w:before="60" w:after="60" w:line="240" w:lineRule="atLeast"/>
        <w:rPr>
          <w:rFonts w:ascii="Arial" w:eastAsia="Arial Unicode MS" w:hAnsi="Arial"/>
          <w:kern w:val="0"/>
          <w:sz w:val="20"/>
          <w:szCs w:val="20"/>
        </w:rPr>
      </w:pPr>
    </w:p>
    <w:p w:rsidR="00A3680C" w:rsidRPr="002C6C08" w:rsidRDefault="00A3680C" w:rsidP="00A3680C">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work on inter-SN Conditional PSCell Change (CPC).</w:t>
      </w:r>
    </w:p>
    <w:p w:rsidR="003E16F6" w:rsidRPr="00D91AAA" w:rsidRDefault="003E16F6" w:rsidP="003E16F6">
      <w:pPr>
        <w:widowControl/>
        <w:spacing w:before="60" w:after="60" w:line="240" w:lineRule="atLeast"/>
        <w:rPr>
          <w:rFonts w:ascii="Arial" w:hAnsi="Arial"/>
          <w:kern w:val="0"/>
          <w:sz w:val="20"/>
          <w:szCs w:val="20"/>
        </w:rPr>
      </w:pPr>
    </w:p>
    <w:p w:rsidR="00C903F1" w:rsidRPr="00D91AAA" w:rsidRDefault="00C903F1" w:rsidP="003E16F6">
      <w:pPr>
        <w:widowControl/>
        <w:spacing w:before="60" w:after="60" w:line="240" w:lineRule="atLeast"/>
        <w:rPr>
          <w:rFonts w:ascii="Arial" w:hAnsi="Arial"/>
          <w:kern w:val="0"/>
          <w:sz w:val="20"/>
          <w:szCs w:val="20"/>
        </w:rPr>
      </w:pPr>
      <w:r w:rsidRPr="00D91AAA">
        <w:rPr>
          <w:rFonts w:ascii="Arial" w:hAnsi="Arial"/>
          <w:kern w:val="0"/>
          <w:sz w:val="20"/>
          <w:szCs w:val="20"/>
        </w:rPr>
        <w:t>We further discussed the scope of inter-SN CPC</w:t>
      </w:r>
      <w:r>
        <w:rPr>
          <w:rFonts w:ascii="Arial" w:hAnsi="Arial"/>
          <w:kern w:val="0"/>
          <w:sz w:val="20"/>
          <w:szCs w:val="20"/>
        </w:rPr>
        <w:t xml:space="preserve"> and made following observations and proposal.</w:t>
      </w:r>
    </w:p>
    <w:p w:rsidR="00A3680C" w:rsidRDefault="00A3680C" w:rsidP="00D91AAA">
      <w:pPr>
        <w:widowControl/>
        <w:spacing w:before="60" w:after="120" w:line="240" w:lineRule="atLeast"/>
        <w:rPr>
          <w:rFonts w:ascii="Arial" w:hAnsi="Arial"/>
          <w:b/>
          <w:kern w:val="0"/>
          <w:sz w:val="20"/>
          <w:szCs w:val="20"/>
        </w:rPr>
      </w:pPr>
      <w:r w:rsidRPr="008A3C19">
        <w:rPr>
          <w:rFonts w:ascii="Calibri" w:hAnsi="Calibri" w:cs="Calibri"/>
          <w:i/>
          <w:kern w:val="0"/>
          <w:szCs w:val="20"/>
        </w:rPr>
        <w:t xml:space="preserve">Observation </w:t>
      </w:r>
      <w:r>
        <w:rPr>
          <w:rFonts w:ascii="Calibri" w:hAnsi="Calibri" w:cs="Calibri"/>
          <w:i/>
          <w:kern w:val="0"/>
          <w:szCs w:val="20"/>
        </w:rPr>
        <w:t>2</w:t>
      </w:r>
      <w:r w:rsidRPr="008A3C19">
        <w:rPr>
          <w:rFonts w:ascii="Calibri" w:hAnsi="Calibri" w:cs="Calibri"/>
          <w:i/>
          <w:kern w:val="0"/>
          <w:szCs w:val="20"/>
        </w:rPr>
        <w:t xml:space="preserve">: </w:t>
      </w:r>
      <w:r>
        <w:rPr>
          <w:rFonts w:ascii="Calibri" w:hAnsi="Calibri" w:cs="Calibri"/>
          <w:i/>
          <w:kern w:val="0"/>
          <w:szCs w:val="20"/>
        </w:rPr>
        <w:t>It will be different how to send the final RRC message to the UE between MN-initiated and SN-initiated CPC procedures, which will also impact on the RRC signaling design.</w:t>
      </w:r>
    </w:p>
    <w:p w:rsidR="00A3680C" w:rsidRPr="002C6C08" w:rsidRDefault="00A3680C" w:rsidP="00D91AAA">
      <w:pPr>
        <w:widowControl/>
        <w:spacing w:before="60" w:after="120" w:line="240" w:lineRule="atLeast"/>
        <w:rPr>
          <w:rFonts w:ascii="Arial" w:hAnsi="Arial"/>
          <w:b/>
          <w:kern w:val="0"/>
          <w:sz w:val="20"/>
          <w:szCs w:val="20"/>
        </w:rPr>
      </w:pPr>
      <w:r w:rsidRPr="008A3C19">
        <w:rPr>
          <w:rFonts w:ascii="Calibri" w:hAnsi="Calibri" w:cs="Calibri"/>
          <w:i/>
          <w:kern w:val="0"/>
          <w:szCs w:val="20"/>
        </w:rPr>
        <w:lastRenderedPageBreak/>
        <w:t xml:space="preserve">Observation </w:t>
      </w:r>
      <w:r>
        <w:rPr>
          <w:rFonts w:ascii="Calibri" w:hAnsi="Calibri" w:cs="Calibri"/>
          <w:i/>
          <w:kern w:val="0"/>
          <w:szCs w:val="20"/>
        </w:rPr>
        <w:t>3</w:t>
      </w:r>
      <w:r w:rsidRPr="008A3C19">
        <w:rPr>
          <w:rFonts w:ascii="Calibri" w:hAnsi="Calibri" w:cs="Calibri"/>
          <w:i/>
          <w:kern w:val="0"/>
          <w:szCs w:val="20"/>
        </w:rPr>
        <w:t xml:space="preserve">: </w:t>
      </w:r>
      <w:r>
        <w:rPr>
          <w:rFonts w:ascii="Calibri" w:hAnsi="Calibri" w:cs="Calibri"/>
          <w:i/>
          <w:kern w:val="0"/>
          <w:szCs w:val="20"/>
        </w:rPr>
        <w:t>Intra-frequency SN mobility is more suitable and attractive scenario for CPC, which should be handled by source SN.</w:t>
      </w:r>
    </w:p>
    <w:p w:rsidR="00A3680C" w:rsidRPr="0094132D" w:rsidRDefault="00A3680C" w:rsidP="00A3680C">
      <w:pPr>
        <w:widowControl/>
        <w:spacing w:before="60" w:after="60" w:line="240" w:lineRule="atLeast"/>
        <w:rPr>
          <w:rFonts w:ascii="Arial" w:hAnsi="Arial"/>
          <w:b/>
          <w:kern w:val="0"/>
          <w:sz w:val="20"/>
          <w:szCs w:val="20"/>
        </w:rPr>
      </w:pPr>
      <w:r>
        <w:rPr>
          <w:rFonts w:ascii="Arial" w:hAnsi="Arial" w:hint="eastAsia"/>
          <w:b/>
          <w:kern w:val="0"/>
          <w:sz w:val="20"/>
          <w:szCs w:val="20"/>
        </w:rPr>
        <w:t>Proposal 2</w:t>
      </w:r>
      <w:r w:rsidRPr="002C6C08">
        <w:rPr>
          <w:rFonts w:ascii="Arial" w:hAnsi="Arial" w:hint="eastAsia"/>
          <w:b/>
          <w:kern w:val="0"/>
          <w:sz w:val="20"/>
          <w:szCs w:val="20"/>
        </w:rPr>
        <w:t xml:space="preserve">: </w:t>
      </w:r>
      <w:r>
        <w:rPr>
          <w:rFonts w:ascii="Arial" w:hAnsi="Arial"/>
          <w:b/>
          <w:kern w:val="0"/>
          <w:sz w:val="20"/>
          <w:szCs w:val="20"/>
        </w:rPr>
        <w:t xml:space="preserve">RAN2 to firstly focus on the </w:t>
      </w:r>
      <w:r w:rsidRPr="001E076E">
        <w:rPr>
          <w:rFonts w:ascii="Arial" w:hAnsi="Arial"/>
          <w:b/>
          <w:kern w:val="0"/>
          <w:sz w:val="20"/>
          <w:szCs w:val="20"/>
          <w:u w:val="single"/>
        </w:rPr>
        <w:t>SN-initiated</w:t>
      </w:r>
      <w:r>
        <w:rPr>
          <w:rFonts w:ascii="Arial" w:hAnsi="Arial"/>
          <w:b/>
          <w:kern w:val="0"/>
          <w:sz w:val="20"/>
          <w:szCs w:val="20"/>
        </w:rPr>
        <w:t xml:space="preserve"> inter-SN CPC in Rel-17.</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5941F0" w:rsidRPr="005941F0">
        <w:rPr>
          <w:rFonts w:ascii="Arial" w:eastAsia="Arial Unicode MS" w:hAnsi="Arial"/>
          <w:kern w:val="0"/>
          <w:sz w:val="20"/>
          <w:szCs w:val="20"/>
        </w:rPr>
        <w:t>RP-201040</w:t>
      </w:r>
      <w:r w:rsidR="005941F0">
        <w:rPr>
          <w:rFonts w:ascii="Arial" w:eastAsia="Arial Unicode MS" w:hAnsi="Arial"/>
          <w:kern w:val="0"/>
          <w:sz w:val="20"/>
          <w:szCs w:val="20"/>
        </w:rPr>
        <w:t>, “</w:t>
      </w:r>
      <w:r w:rsidR="005941F0" w:rsidRPr="005941F0">
        <w:rPr>
          <w:rFonts w:ascii="Arial" w:eastAsia="Arial Unicode MS" w:hAnsi="Arial"/>
          <w:kern w:val="0"/>
          <w:sz w:val="20"/>
          <w:szCs w:val="20"/>
        </w:rPr>
        <w:t>Revised WID on Further Multi-RAT Dual-Connectivity enhancements</w:t>
      </w:r>
      <w:r w:rsidR="005941F0">
        <w:rPr>
          <w:rFonts w:ascii="Arial" w:eastAsia="Arial Unicode MS" w:hAnsi="Arial"/>
          <w:kern w:val="0"/>
          <w:sz w:val="20"/>
          <w:szCs w:val="20"/>
        </w:rPr>
        <w:t>”, Huawei</w:t>
      </w:r>
    </w:p>
    <w:p w:rsidR="003E16F6" w:rsidRPr="002C6C08" w:rsidRDefault="003E16F6" w:rsidP="003E16F6">
      <w:pPr>
        <w:widowControl/>
        <w:spacing w:line="240" w:lineRule="atLeast"/>
        <w:rPr>
          <w:rFonts w:ascii="Arial" w:eastAsia="Arial Unicode MS" w:hAnsi="Arial"/>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Annex for reference [</w:t>
      </w:r>
      <w:r w:rsidR="00A3624B">
        <w:rPr>
          <w:rFonts w:ascii="Arial" w:eastAsia="Arial Unicode MS" w:hAnsi="Arial"/>
          <w:kern w:val="0"/>
          <w:sz w:val="32"/>
          <w:szCs w:val="20"/>
        </w:rPr>
        <w:t>TS 37.340 v16.2.0</w:t>
      </w:r>
      <w:r w:rsidRPr="002C6C08">
        <w:rPr>
          <w:rFonts w:ascii="Arial" w:eastAsia="Arial Unicode MS" w:hAnsi="Arial" w:hint="eastAsia"/>
          <w:kern w:val="0"/>
          <w:sz w:val="32"/>
          <w:szCs w:val="20"/>
        </w:rPr>
        <w:t>]</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p>
    <w:p w:rsidR="00A3624B" w:rsidRPr="00A3624B" w:rsidRDefault="00A3624B" w:rsidP="00A3624B">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eastAsia="zh-CN"/>
        </w:rPr>
      </w:pPr>
      <w:bookmarkStart w:id="2" w:name="_Toc29248366"/>
      <w:bookmarkStart w:id="3" w:name="_Toc37200953"/>
      <w:bookmarkStart w:id="4" w:name="_Toc46492819"/>
      <w:r w:rsidRPr="00A3624B">
        <w:rPr>
          <w:rFonts w:ascii="Arial" w:eastAsia="Times New Roman" w:hAnsi="Arial" w:cs="Times New Roman"/>
          <w:kern w:val="0"/>
          <w:sz w:val="32"/>
          <w:szCs w:val="20"/>
          <w:lang w:eastAsia="zh-CN"/>
        </w:rPr>
        <w:t>10.5</w:t>
      </w:r>
      <w:r w:rsidRPr="00A3624B">
        <w:rPr>
          <w:rFonts w:ascii="Arial" w:eastAsia="Times New Roman" w:hAnsi="Arial" w:cs="Times New Roman"/>
          <w:kern w:val="0"/>
          <w:sz w:val="32"/>
          <w:szCs w:val="20"/>
          <w:lang w:eastAsia="zh-CN"/>
        </w:rPr>
        <w:tab/>
        <w:t>Secondary Node Change (MN/SN initiated)</w:t>
      </w:r>
      <w:bookmarkEnd w:id="2"/>
      <w:bookmarkEnd w:id="3"/>
      <w:bookmarkEnd w:id="4"/>
    </w:p>
    <w:p w:rsidR="00A3624B" w:rsidRPr="00A3624B" w:rsidRDefault="00A3624B" w:rsidP="00A3624B">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bookmarkStart w:id="5" w:name="_Toc29248367"/>
      <w:bookmarkStart w:id="6" w:name="_Toc37200954"/>
      <w:bookmarkStart w:id="7" w:name="_Toc46492820"/>
      <w:r w:rsidRPr="00A3624B">
        <w:rPr>
          <w:rFonts w:ascii="Arial" w:eastAsia="Times New Roman" w:hAnsi="Arial" w:cs="Times New Roman"/>
          <w:kern w:val="0"/>
          <w:sz w:val="28"/>
          <w:szCs w:val="20"/>
        </w:rPr>
        <w:t>10.5.1</w:t>
      </w:r>
      <w:r w:rsidRPr="00A3624B">
        <w:rPr>
          <w:rFonts w:ascii="Arial" w:eastAsia="Times New Roman" w:hAnsi="Arial" w:cs="Times New Roman"/>
          <w:kern w:val="0"/>
          <w:sz w:val="28"/>
          <w:szCs w:val="20"/>
        </w:rPr>
        <w:tab/>
        <w:t>EN-DC</w:t>
      </w:r>
      <w:bookmarkEnd w:id="5"/>
      <w:bookmarkEnd w:id="6"/>
      <w:bookmarkEnd w:id="7"/>
    </w:p>
    <w:p w:rsidR="003E16F6" w:rsidRDefault="00A3624B" w:rsidP="003E16F6">
      <w:r>
        <w:rPr>
          <w:rFonts w:hint="eastAsia"/>
        </w:rPr>
        <w:t xml:space="preserve">&lt; omitted&gt; </w:t>
      </w:r>
    </w:p>
    <w:p w:rsidR="00A3624B" w:rsidRPr="005D5363" w:rsidRDefault="00A3624B" w:rsidP="00A3624B">
      <w:pPr>
        <w:pStyle w:val="TH"/>
      </w:pPr>
      <w:r w:rsidRPr="005D5363">
        <w:object w:dxaOrig="12570" w:dyaOrig="7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05pt;height:249.2pt" o:ole="">
            <v:imagedata r:id="rId7" o:title=""/>
          </v:shape>
          <o:OLEObject Type="Embed" ProgID="VisioViewer.Viewer.1" ShapeID="_x0000_i1025" DrawAspect="Content" ObjectID="_1658316287" r:id="rId8"/>
        </w:object>
      </w:r>
    </w:p>
    <w:p w:rsidR="00A3624B" w:rsidRPr="005D5363" w:rsidRDefault="00A3624B" w:rsidP="00A3624B">
      <w:pPr>
        <w:pStyle w:val="TF"/>
      </w:pPr>
      <w:r w:rsidRPr="005D5363">
        <w:t>Figure 10.5.1-1: SN Change – MN initiated</w:t>
      </w:r>
    </w:p>
    <w:p w:rsidR="00A3624B" w:rsidRDefault="00A3624B" w:rsidP="00A3624B"/>
    <w:p w:rsidR="00A3624B" w:rsidRDefault="00A3624B" w:rsidP="00A3624B">
      <w:r>
        <w:rPr>
          <w:rFonts w:hint="eastAsia"/>
        </w:rPr>
        <w:t xml:space="preserve">&lt; omitted&gt; </w:t>
      </w:r>
    </w:p>
    <w:p w:rsidR="00A3624B" w:rsidRPr="005D5363" w:rsidRDefault="00A3624B" w:rsidP="00A3624B">
      <w:pPr>
        <w:pStyle w:val="TH"/>
      </w:pPr>
      <w:r w:rsidRPr="005D5363">
        <w:object w:dxaOrig="12570" w:dyaOrig="7261">
          <v:shape id="_x0000_i1026" type="#_x0000_t75" style="width:436.7pt;height:251.55pt" o:ole="">
            <v:fill o:detectmouseclick="t"/>
            <v:imagedata r:id="rId9" o:title=""/>
          </v:shape>
          <o:OLEObject Type="Embed" ProgID="VisioViewer.Viewer.1" ShapeID="_x0000_i1026" DrawAspect="Content" ObjectID="_1658316288" r:id="rId10"/>
        </w:object>
      </w:r>
    </w:p>
    <w:p w:rsidR="00A3624B" w:rsidRPr="005D5363" w:rsidRDefault="00A3624B" w:rsidP="00A3624B">
      <w:pPr>
        <w:pStyle w:val="TF"/>
      </w:pPr>
      <w:r w:rsidRPr="005D5363">
        <w:t>Figure 10.5.1-2: SN Change – SN initiated</w:t>
      </w:r>
    </w:p>
    <w:p w:rsidR="00A3624B" w:rsidRDefault="00A3624B" w:rsidP="003E16F6"/>
    <w:p w:rsidR="00A3624B" w:rsidRPr="003E16F6" w:rsidRDefault="00A3624B" w:rsidP="003E16F6"/>
    <w:sectPr w:rsidR="00A3624B"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012" w:rsidRDefault="00131012" w:rsidP="005F4664">
      <w:r>
        <w:separator/>
      </w:r>
    </w:p>
  </w:endnote>
  <w:endnote w:type="continuationSeparator" w:id="0">
    <w:p w:rsidR="00131012" w:rsidRDefault="00131012"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012" w:rsidRDefault="00131012" w:rsidP="005F4664">
      <w:r>
        <w:separator/>
      </w:r>
    </w:p>
  </w:footnote>
  <w:footnote w:type="continuationSeparator" w:id="0">
    <w:p w:rsidR="00131012" w:rsidRDefault="00131012"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9091B33"/>
    <w:multiLevelType w:val="hybridMultilevel"/>
    <w:tmpl w:val="2F680ABE"/>
    <w:lvl w:ilvl="0" w:tplc="ACF6C82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1C403C4"/>
    <w:multiLevelType w:val="hybridMultilevel"/>
    <w:tmpl w:val="506A64CE"/>
    <w:lvl w:ilvl="0" w:tplc="96781D7A">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56DB55DB"/>
    <w:multiLevelType w:val="hybridMultilevel"/>
    <w:tmpl w:val="16E48258"/>
    <w:lvl w:ilvl="0" w:tplc="E4646A06">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6F65CF1"/>
    <w:multiLevelType w:val="hybridMultilevel"/>
    <w:tmpl w:val="A3DA8636"/>
    <w:lvl w:ilvl="0" w:tplc="04090011">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028"/>
    <w:rsid w:val="0000027A"/>
    <w:rsid w:val="000166F1"/>
    <w:rsid w:val="00040E4B"/>
    <w:rsid w:val="00055650"/>
    <w:rsid w:val="0006362C"/>
    <w:rsid w:val="0007345B"/>
    <w:rsid w:val="000A024E"/>
    <w:rsid w:val="000E32E0"/>
    <w:rsid w:val="000F28C1"/>
    <w:rsid w:val="0010221A"/>
    <w:rsid w:val="001132C9"/>
    <w:rsid w:val="00131012"/>
    <w:rsid w:val="0013772E"/>
    <w:rsid w:val="00164A2D"/>
    <w:rsid w:val="001A3586"/>
    <w:rsid w:val="001A4E14"/>
    <w:rsid w:val="001D1198"/>
    <w:rsid w:val="001D6661"/>
    <w:rsid w:val="001E076E"/>
    <w:rsid w:val="002070CE"/>
    <w:rsid w:val="002147BA"/>
    <w:rsid w:val="002159D0"/>
    <w:rsid w:val="00221213"/>
    <w:rsid w:val="0023291F"/>
    <w:rsid w:val="002376F8"/>
    <w:rsid w:val="002600C9"/>
    <w:rsid w:val="00284EC6"/>
    <w:rsid w:val="00293EDD"/>
    <w:rsid w:val="0029449E"/>
    <w:rsid w:val="002948C1"/>
    <w:rsid w:val="002965CA"/>
    <w:rsid w:val="00297E8B"/>
    <w:rsid w:val="002A3686"/>
    <w:rsid w:val="002A7B1A"/>
    <w:rsid w:val="002B5F56"/>
    <w:rsid w:val="002B6CE3"/>
    <w:rsid w:val="002C5678"/>
    <w:rsid w:val="002E4305"/>
    <w:rsid w:val="002E4D71"/>
    <w:rsid w:val="00302FE8"/>
    <w:rsid w:val="003103D1"/>
    <w:rsid w:val="003144C0"/>
    <w:rsid w:val="00317799"/>
    <w:rsid w:val="0032010F"/>
    <w:rsid w:val="00375295"/>
    <w:rsid w:val="0038074B"/>
    <w:rsid w:val="003914A6"/>
    <w:rsid w:val="00392010"/>
    <w:rsid w:val="003A77B3"/>
    <w:rsid w:val="003C318E"/>
    <w:rsid w:val="003C3C68"/>
    <w:rsid w:val="003E16F6"/>
    <w:rsid w:val="004655EC"/>
    <w:rsid w:val="004835CB"/>
    <w:rsid w:val="00496904"/>
    <w:rsid w:val="004C202C"/>
    <w:rsid w:val="004D0B78"/>
    <w:rsid w:val="004F5AF6"/>
    <w:rsid w:val="005041BC"/>
    <w:rsid w:val="005241B7"/>
    <w:rsid w:val="00531530"/>
    <w:rsid w:val="00545D52"/>
    <w:rsid w:val="005677FB"/>
    <w:rsid w:val="005710FC"/>
    <w:rsid w:val="005941F0"/>
    <w:rsid w:val="005B2ED9"/>
    <w:rsid w:val="005D26E6"/>
    <w:rsid w:val="005D5C3C"/>
    <w:rsid w:val="005D77B1"/>
    <w:rsid w:val="005E3E4A"/>
    <w:rsid w:val="005F415B"/>
    <w:rsid w:val="005F4664"/>
    <w:rsid w:val="005F7DAD"/>
    <w:rsid w:val="006010B7"/>
    <w:rsid w:val="00603CD3"/>
    <w:rsid w:val="00604F11"/>
    <w:rsid w:val="00606C88"/>
    <w:rsid w:val="00614C85"/>
    <w:rsid w:val="0062721D"/>
    <w:rsid w:val="00630992"/>
    <w:rsid w:val="00631E80"/>
    <w:rsid w:val="006322CE"/>
    <w:rsid w:val="006B266C"/>
    <w:rsid w:val="006C7C39"/>
    <w:rsid w:val="006D603D"/>
    <w:rsid w:val="006E3DE5"/>
    <w:rsid w:val="006F1C23"/>
    <w:rsid w:val="00717552"/>
    <w:rsid w:val="007207AC"/>
    <w:rsid w:val="00723319"/>
    <w:rsid w:val="00727DBC"/>
    <w:rsid w:val="0074626B"/>
    <w:rsid w:val="00751313"/>
    <w:rsid w:val="007679DB"/>
    <w:rsid w:val="00785D87"/>
    <w:rsid w:val="00792B0E"/>
    <w:rsid w:val="0079318E"/>
    <w:rsid w:val="007931A5"/>
    <w:rsid w:val="00797E51"/>
    <w:rsid w:val="007C2373"/>
    <w:rsid w:val="007C4BB5"/>
    <w:rsid w:val="00801315"/>
    <w:rsid w:val="00820997"/>
    <w:rsid w:val="00823537"/>
    <w:rsid w:val="00840C5F"/>
    <w:rsid w:val="00846E8F"/>
    <w:rsid w:val="00866101"/>
    <w:rsid w:val="008702C1"/>
    <w:rsid w:val="008745FC"/>
    <w:rsid w:val="00877FA9"/>
    <w:rsid w:val="00887368"/>
    <w:rsid w:val="008A3C19"/>
    <w:rsid w:val="008B7ED4"/>
    <w:rsid w:val="008D2725"/>
    <w:rsid w:val="008E1129"/>
    <w:rsid w:val="008E454C"/>
    <w:rsid w:val="008E737B"/>
    <w:rsid w:val="00901135"/>
    <w:rsid w:val="00913570"/>
    <w:rsid w:val="00923F6A"/>
    <w:rsid w:val="009242E7"/>
    <w:rsid w:val="00930D3E"/>
    <w:rsid w:val="009341D3"/>
    <w:rsid w:val="0094132D"/>
    <w:rsid w:val="00943DB6"/>
    <w:rsid w:val="00947E7C"/>
    <w:rsid w:val="009651A5"/>
    <w:rsid w:val="00965BB9"/>
    <w:rsid w:val="009668AF"/>
    <w:rsid w:val="00985062"/>
    <w:rsid w:val="009A2204"/>
    <w:rsid w:val="009A28CB"/>
    <w:rsid w:val="009A406E"/>
    <w:rsid w:val="009D48A3"/>
    <w:rsid w:val="009F160C"/>
    <w:rsid w:val="00A0529C"/>
    <w:rsid w:val="00A16366"/>
    <w:rsid w:val="00A3624B"/>
    <w:rsid w:val="00A3680C"/>
    <w:rsid w:val="00A424BE"/>
    <w:rsid w:val="00A44827"/>
    <w:rsid w:val="00A66A71"/>
    <w:rsid w:val="00AB1F55"/>
    <w:rsid w:val="00AB7628"/>
    <w:rsid w:val="00AD126D"/>
    <w:rsid w:val="00AF1BA6"/>
    <w:rsid w:val="00AF7621"/>
    <w:rsid w:val="00B16A93"/>
    <w:rsid w:val="00B207B4"/>
    <w:rsid w:val="00B26B13"/>
    <w:rsid w:val="00B30368"/>
    <w:rsid w:val="00B3317A"/>
    <w:rsid w:val="00B3368E"/>
    <w:rsid w:val="00B37437"/>
    <w:rsid w:val="00B41DC6"/>
    <w:rsid w:val="00B667AC"/>
    <w:rsid w:val="00B708F7"/>
    <w:rsid w:val="00B82E9D"/>
    <w:rsid w:val="00B86813"/>
    <w:rsid w:val="00B87CAE"/>
    <w:rsid w:val="00B9710E"/>
    <w:rsid w:val="00BD735E"/>
    <w:rsid w:val="00C0670F"/>
    <w:rsid w:val="00C4344E"/>
    <w:rsid w:val="00C44E16"/>
    <w:rsid w:val="00C51651"/>
    <w:rsid w:val="00C549C4"/>
    <w:rsid w:val="00C903F1"/>
    <w:rsid w:val="00CD2417"/>
    <w:rsid w:val="00CD4ABC"/>
    <w:rsid w:val="00CE787A"/>
    <w:rsid w:val="00D0007B"/>
    <w:rsid w:val="00D027D5"/>
    <w:rsid w:val="00D14DA6"/>
    <w:rsid w:val="00D1620F"/>
    <w:rsid w:val="00D52863"/>
    <w:rsid w:val="00D723C1"/>
    <w:rsid w:val="00D80CE3"/>
    <w:rsid w:val="00D91AAA"/>
    <w:rsid w:val="00D93AFE"/>
    <w:rsid w:val="00DB1F47"/>
    <w:rsid w:val="00DC23EB"/>
    <w:rsid w:val="00DC58FB"/>
    <w:rsid w:val="00DC6874"/>
    <w:rsid w:val="00E2182A"/>
    <w:rsid w:val="00E22BCD"/>
    <w:rsid w:val="00E23007"/>
    <w:rsid w:val="00E24E94"/>
    <w:rsid w:val="00E25C70"/>
    <w:rsid w:val="00E426A2"/>
    <w:rsid w:val="00E5459D"/>
    <w:rsid w:val="00E62F26"/>
    <w:rsid w:val="00E864B6"/>
    <w:rsid w:val="00E90015"/>
    <w:rsid w:val="00E90745"/>
    <w:rsid w:val="00E97B54"/>
    <w:rsid w:val="00EA709E"/>
    <w:rsid w:val="00F0515C"/>
    <w:rsid w:val="00F117CB"/>
    <w:rsid w:val="00F3421E"/>
    <w:rsid w:val="00F44475"/>
    <w:rsid w:val="00F45CD4"/>
    <w:rsid w:val="00F83DC7"/>
    <w:rsid w:val="00FA39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table" w:styleId="a7">
    <w:name w:val="Table Grid"/>
    <w:basedOn w:val="a1"/>
    <w:uiPriority w:val="39"/>
    <w:rsid w:val="006C7C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3144C0"/>
    <w:pPr>
      <w:ind w:leftChars="400" w:left="840"/>
    </w:pPr>
  </w:style>
  <w:style w:type="paragraph" w:customStyle="1" w:styleId="TH">
    <w:name w:val="TH"/>
    <w:basedOn w:val="a"/>
    <w:link w:val="THChar"/>
    <w:rsid w:val="00A3624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A3624B"/>
    <w:rPr>
      <w:rFonts w:ascii="Arial" w:eastAsia="Times New Roman" w:hAnsi="Arial" w:cs="Times New Roman"/>
      <w:b/>
      <w:kern w:val="0"/>
      <w:sz w:val="20"/>
      <w:szCs w:val="20"/>
      <w:lang w:val="en-GB"/>
    </w:rPr>
  </w:style>
  <w:style w:type="paragraph" w:customStyle="1" w:styleId="TF">
    <w:name w:val="TF"/>
    <w:basedOn w:val="TH"/>
    <w:link w:val="TFChar"/>
    <w:rsid w:val="00A3624B"/>
    <w:pPr>
      <w:keepNext w:val="0"/>
      <w:spacing w:before="0" w:after="240"/>
    </w:pPr>
  </w:style>
  <w:style w:type="character" w:customStyle="1" w:styleId="TFChar">
    <w:name w:val="TF Char"/>
    <w:link w:val="TF"/>
    <w:rsid w:val="00A3624B"/>
    <w:rPr>
      <w:rFonts w:ascii="Arial" w:eastAsia="Times New Roman" w:hAnsi="Arial" w:cs="Times New Roman"/>
      <w:b/>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663</TotalTime>
  <Pages>4</Pages>
  <Words>989</Words>
  <Characters>5640</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214</cp:revision>
  <dcterms:created xsi:type="dcterms:W3CDTF">2019-04-30T06:30:00Z</dcterms:created>
  <dcterms:modified xsi:type="dcterms:W3CDTF">2020-08-07T05:38:00Z</dcterms:modified>
</cp:coreProperties>
</file>